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76BCBCC6" w:rsidR="000610D8" w:rsidRPr="0071528A" w:rsidRDefault="00AE22A7" w:rsidP="00F840C1">
      <w:pPr>
        <w:spacing w:after="240" w:line="288" w:lineRule="auto"/>
        <w:rPr>
          <w:b/>
          <w:bCs/>
          <w:color w:val="000000" w:themeColor="text1"/>
          <w:sz w:val="36"/>
          <w:szCs w:val="36"/>
          <w:lang w:val="en-US"/>
        </w:rPr>
      </w:pPr>
      <w:bookmarkStart w:id="0" w:name="_heading=h.r4ow67lxtt3a" w:colFirst="0" w:colLast="0"/>
      <w:bookmarkEnd w:id="0"/>
      <w:r w:rsidRPr="0071528A">
        <w:rPr>
          <w:b/>
          <w:bCs/>
          <w:color w:val="000000" w:themeColor="text1"/>
          <w:sz w:val="36"/>
          <w:szCs w:val="36"/>
          <w:lang w:val="en-US"/>
        </w:rPr>
        <w:t>Supplementa</w:t>
      </w:r>
      <w:r w:rsidR="003857C2" w:rsidRPr="0071528A">
        <w:rPr>
          <w:b/>
          <w:bCs/>
          <w:color w:val="000000" w:themeColor="text1"/>
          <w:sz w:val="36"/>
          <w:szCs w:val="36"/>
          <w:lang w:val="en-US"/>
        </w:rPr>
        <w:t>ry</w:t>
      </w:r>
      <w:r w:rsidRPr="0071528A">
        <w:rPr>
          <w:b/>
          <w:bCs/>
          <w:color w:val="000000" w:themeColor="text1"/>
          <w:sz w:val="36"/>
          <w:szCs w:val="36"/>
          <w:lang w:val="en-US"/>
        </w:rPr>
        <w:t xml:space="preserve"> </w:t>
      </w:r>
      <w:r w:rsidR="003857C2" w:rsidRPr="0071528A">
        <w:rPr>
          <w:b/>
          <w:bCs/>
          <w:color w:val="000000" w:themeColor="text1"/>
          <w:sz w:val="36"/>
          <w:szCs w:val="36"/>
          <w:lang w:val="en-US"/>
        </w:rPr>
        <w:t>M</w:t>
      </w:r>
      <w:r w:rsidRPr="0071528A">
        <w:rPr>
          <w:b/>
          <w:bCs/>
          <w:color w:val="000000" w:themeColor="text1"/>
          <w:sz w:val="36"/>
          <w:szCs w:val="36"/>
          <w:lang w:val="en-US"/>
        </w:rPr>
        <w:t>aterial</w:t>
      </w:r>
      <w:r w:rsidR="003857C2" w:rsidRPr="0071528A">
        <w:rPr>
          <w:b/>
          <w:bCs/>
          <w:color w:val="000000" w:themeColor="text1"/>
          <w:sz w:val="36"/>
          <w:szCs w:val="36"/>
          <w:lang w:val="en-US"/>
        </w:rPr>
        <w:t>s</w:t>
      </w:r>
    </w:p>
    <w:p w14:paraId="00000003" w14:textId="5565747B" w:rsidR="000610D8" w:rsidRPr="0071528A" w:rsidRDefault="00AE22A7" w:rsidP="00F840C1">
      <w:pPr>
        <w:pStyle w:val="1"/>
        <w:rPr>
          <w:color w:val="000000" w:themeColor="text1"/>
        </w:rPr>
      </w:pPr>
      <w:r w:rsidRPr="0071528A">
        <w:rPr>
          <w:color w:val="000000" w:themeColor="text1"/>
        </w:rPr>
        <w:t xml:space="preserve">Participant </w:t>
      </w:r>
      <w:r w:rsidR="00896C1D" w:rsidRPr="0071528A">
        <w:rPr>
          <w:color w:val="000000" w:themeColor="text1"/>
        </w:rPr>
        <w:t>Recruitment</w:t>
      </w:r>
    </w:p>
    <w:p w14:paraId="00000006" w14:textId="65263624" w:rsidR="000610D8" w:rsidRPr="0071528A" w:rsidRDefault="00AE22A7" w:rsidP="00F840C1">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Participants will be recruited through an established online survey panel operated by </w:t>
      </w:r>
      <w:proofErr w:type="spellStart"/>
      <w:r w:rsidRPr="0071528A">
        <w:rPr>
          <w:rFonts w:eastAsia="Times New Roman"/>
          <w:color w:val="000000" w:themeColor="text1"/>
          <w:sz w:val="21"/>
          <w:szCs w:val="21"/>
          <w:lang w:val="en-US"/>
        </w:rPr>
        <w:t>Macromill</w:t>
      </w:r>
      <w:proofErr w:type="spellEnd"/>
      <w:r w:rsidRPr="0071528A">
        <w:rPr>
          <w:rFonts w:eastAsia="Times New Roman"/>
          <w:color w:val="000000" w:themeColor="text1"/>
          <w:sz w:val="21"/>
          <w:szCs w:val="21"/>
          <w:lang w:val="en-US"/>
        </w:rPr>
        <w:t xml:space="preserve"> Inc. Individuals who click the survey link will be directed to the study-specific landing page developed by the research team. </w:t>
      </w:r>
      <w:r w:rsidR="00896C1D" w:rsidRPr="0071528A">
        <w:rPr>
          <w:rFonts w:eastAsia="Times New Roman"/>
          <w:color w:val="000000" w:themeColor="text1"/>
          <w:sz w:val="21"/>
          <w:szCs w:val="21"/>
          <w:lang w:val="en-US"/>
        </w:rPr>
        <w:t xml:space="preserve">In addition, a test–retest subsample of approximately 140 participants will be </w:t>
      </w:r>
      <w:r w:rsidR="0043099A" w:rsidRPr="0071528A">
        <w:rPr>
          <w:rFonts w:eastAsia="Times New Roman"/>
          <w:color w:val="000000" w:themeColor="text1"/>
          <w:sz w:val="21"/>
          <w:szCs w:val="21"/>
          <w:lang w:val="en-US"/>
        </w:rPr>
        <w:t xml:space="preserve">recruited </w:t>
      </w:r>
      <w:r w:rsidR="00896C1D" w:rsidRPr="0071528A">
        <w:rPr>
          <w:rFonts w:eastAsia="Times New Roman"/>
          <w:color w:val="000000" w:themeColor="text1"/>
          <w:sz w:val="21"/>
          <w:szCs w:val="21"/>
          <w:lang w:val="en-US"/>
        </w:rPr>
        <w:t xml:space="preserve">to complete the DQ5-J again two weeks after baseline to evaluate </w:t>
      </w:r>
      <w:r w:rsidR="0043099A" w:rsidRPr="0071528A">
        <w:rPr>
          <w:rFonts w:eastAsia="Times New Roman"/>
          <w:color w:val="000000" w:themeColor="text1"/>
          <w:sz w:val="21"/>
          <w:szCs w:val="21"/>
          <w:lang w:val="en-US"/>
        </w:rPr>
        <w:t xml:space="preserve">its </w:t>
      </w:r>
      <w:r w:rsidR="00896C1D" w:rsidRPr="0071528A">
        <w:rPr>
          <w:rFonts w:eastAsia="Times New Roman"/>
          <w:color w:val="000000" w:themeColor="text1"/>
          <w:sz w:val="21"/>
          <w:szCs w:val="21"/>
          <w:lang w:val="en-US"/>
        </w:rPr>
        <w:t>test–retest reliability within the translation and validation process.</w:t>
      </w:r>
    </w:p>
    <w:p w14:paraId="00000007" w14:textId="70C403ED" w:rsidR="000610D8" w:rsidRPr="0071528A" w:rsidRDefault="00AE22A7" w:rsidP="00F840C1">
      <w:pPr>
        <w:pStyle w:val="1"/>
        <w:rPr>
          <w:color w:val="000000" w:themeColor="text1"/>
        </w:rPr>
      </w:pPr>
      <w:r w:rsidRPr="0071528A">
        <w:rPr>
          <w:color w:val="000000" w:themeColor="text1"/>
        </w:rPr>
        <w:t xml:space="preserve">Eligibility </w:t>
      </w:r>
      <w:r w:rsidR="00D9735D" w:rsidRPr="0071528A">
        <w:rPr>
          <w:color w:val="000000" w:themeColor="text1"/>
        </w:rPr>
        <w:t>C</w:t>
      </w:r>
      <w:r w:rsidRPr="0071528A">
        <w:rPr>
          <w:color w:val="000000" w:themeColor="text1"/>
        </w:rPr>
        <w:t>riteria</w:t>
      </w:r>
    </w:p>
    <w:p w14:paraId="00000008" w14:textId="0360780C" w:rsidR="000610D8" w:rsidRPr="0071528A" w:rsidRDefault="00AE22A7" w:rsidP="00F840C1">
      <w:pPr>
        <w:pStyle w:val="2"/>
        <w:rPr>
          <w:color w:val="000000" w:themeColor="text1"/>
        </w:rPr>
      </w:pPr>
      <w:r w:rsidRPr="0071528A">
        <w:rPr>
          <w:color w:val="000000" w:themeColor="text1"/>
        </w:rPr>
        <w:t xml:space="preserve">Online </w:t>
      </w:r>
      <w:r w:rsidR="00D9735D" w:rsidRPr="0071528A">
        <w:rPr>
          <w:color w:val="000000" w:themeColor="text1"/>
        </w:rPr>
        <w:t>R</w:t>
      </w:r>
      <w:r w:rsidRPr="0071528A">
        <w:rPr>
          <w:color w:val="000000" w:themeColor="text1"/>
        </w:rPr>
        <w:t xml:space="preserve">egistry </w:t>
      </w:r>
      <w:r w:rsidR="00D9735D" w:rsidRPr="0071528A">
        <w:rPr>
          <w:color w:val="000000" w:themeColor="text1"/>
        </w:rPr>
        <w:t>S</w:t>
      </w:r>
      <w:r w:rsidRPr="0071528A">
        <w:rPr>
          <w:color w:val="000000" w:themeColor="text1"/>
        </w:rPr>
        <w:t>urvey</w:t>
      </w:r>
    </w:p>
    <w:p w14:paraId="00000009" w14:textId="227C8F18" w:rsidR="000610D8" w:rsidRPr="0071528A" w:rsidRDefault="00AE22A7" w:rsidP="009873EC">
      <w:pPr>
        <w:pStyle w:val="3"/>
        <w:rPr>
          <w:color w:val="000000" w:themeColor="text1"/>
        </w:rPr>
      </w:pPr>
      <w:bookmarkStart w:id="1" w:name="_heading=h.qfn33spuk5u9" w:colFirst="0" w:colLast="0"/>
      <w:bookmarkEnd w:id="1"/>
      <w:r w:rsidRPr="0071528A">
        <w:rPr>
          <w:color w:val="000000" w:themeColor="text1"/>
        </w:rPr>
        <w:t xml:space="preserve">Inclusion </w:t>
      </w:r>
      <w:r w:rsidR="00341554" w:rsidRPr="0071528A">
        <w:rPr>
          <w:color w:val="000000" w:themeColor="text1"/>
        </w:rPr>
        <w:t>C</w:t>
      </w:r>
      <w:r w:rsidRPr="0071528A">
        <w:rPr>
          <w:color w:val="000000" w:themeColor="text1"/>
        </w:rPr>
        <w:t>riteria</w:t>
      </w:r>
    </w:p>
    <w:p w14:paraId="0000000A" w14:textId="6F521B64" w:rsidR="000610D8" w:rsidRPr="0071528A" w:rsidRDefault="00AE22A7" w:rsidP="00D61399">
      <w:pP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Understanding the study purpose and providing informed consent.</w:t>
      </w:r>
    </w:p>
    <w:p w14:paraId="0000000B" w14:textId="75126135" w:rsidR="000610D8" w:rsidRPr="0071528A" w:rsidRDefault="00AE22A7" w:rsidP="00D61399">
      <w:pPr>
        <w:spacing w:line="288" w:lineRule="auto"/>
        <w:ind w:left="430" w:hanging="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Registration as panel monitors involves one of the following diagnoses: major depressive disorder, social anxiety disorder, panic disorder, post-traumatic stress disorder, obsessive</w:t>
      </w:r>
      <w:r w:rsidR="000915B2" w:rsidRPr="0071528A">
        <w:rPr>
          <w:rFonts w:eastAsia="Gungsuh"/>
          <w:color w:val="000000" w:themeColor="text1"/>
          <w:sz w:val="21"/>
          <w:szCs w:val="21"/>
          <w:lang w:val="en-US"/>
        </w:rPr>
        <w:t>/</w:t>
      </w:r>
      <w:r w:rsidRPr="0071528A">
        <w:rPr>
          <w:rFonts w:eastAsia="Gungsuh"/>
          <w:color w:val="000000" w:themeColor="text1"/>
          <w:sz w:val="21"/>
          <w:szCs w:val="21"/>
          <w:lang w:val="en-US"/>
        </w:rPr>
        <w:t xml:space="preserve">compulsive disorder, insomnia, attention-deficit/hyperactivity disorder, autism spectrum disorder, type 1 diabetes, type 2 diabetes, </w:t>
      </w:r>
      <w:r w:rsidR="005F5C67" w:rsidRPr="0071528A">
        <w:rPr>
          <w:rFonts w:eastAsia="Gungsuh"/>
          <w:color w:val="000000" w:themeColor="text1"/>
          <w:sz w:val="21"/>
          <w:szCs w:val="21"/>
          <w:lang w:val="en-US"/>
        </w:rPr>
        <w:t xml:space="preserve">and </w:t>
      </w:r>
      <w:r w:rsidRPr="0071528A">
        <w:rPr>
          <w:color w:val="000000" w:themeColor="text1"/>
          <w:sz w:val="20"/>
          <w:szCs w:val="20"/>
          <w:lang w:val="en-US"/>
        </w:rPr>
        <w:t>healthy participants</w:t>
      </w:r>
      <w:r w:rsidRPr="0071528A">
        <w:rPr>
          <w:color w:val="000000" w:themeColor="text1"/>
          <w:sz w:val="21"/>
          <w:szCs w:val="21"/>
          <w:lang w:val="en-US"/>
        </w:rPr>
        <w:t>.</w:t>
      </w:r>
    </w:p>
    <w:p w14:paraId="0000000C" w14:textId="5CE8C4CA" w:rsidR="000610D8" w:rsidRPr="0071528A" w:rsidRDefault="00AE22A7" w:rsidP="00D61399">
      <w:pP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Age ≥18 years.</w:t>
      </w:r>
    </w:p>
    <w:p w14:paraId="0000000D" w14:textId="4EA6A2A8" w:rsidR="000610D8" w:rsidRPr="0071528A" w:rsidRDefault="00AE22A7" w:rsidP="00D61399">
      <w:pP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Ability to respond in Japanese.</w:t>
      </w:r>
    </w:p>
    <w:p w14:paraId="0000000E" w14:textId="4A9E77B2" w:rsidR="000610D8" w:rsidRPr="0071528A" w:rsidRDefault="00AE22A7" w:rsidP="009873EC">
      <w:pPr>
        <w:pStyle w:val="3"/>
        <w:rPr>
          <w:color w:val="000000" w:themeColor="text1"/>
        </w:rPr>
      </w:pPr>
      <w:r w:rsidRPr="0071528A">
        <w:rPr>
          <w:color w:val="000000" w:themeColor="text1"/>
        </w:rPr>
        <w:t xml:space="preserve">Exclusion </w:t>
      </w:r>
      <w:r w:rsidR="00341554" w:rsidRPr="0071528A">
        <w:rPr>
          <w:color w:val="000000" w:themeColor="text1"/>
        </w:rPr>
        <w:t>C</w:t>
      </w:r>
      <w:r w:rsidRPr="0071528A">
        <w:rPr>
          <w:color w:val="000000" w:themeColor="text1"/>
        </w:rPr>
        <w:t>riteria</w:t>
      </w:r>
    </w:p>
    <w:p w14:paraId="0000000F" w14:textId="0A16D76A" w:rsidR="000610D8" w:rsidRPr="0071528A" w:rsidRDefault="00AE22A7" w:rsidP="00D61399">
      <w:pP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 xml:space="preserve">Failure to endorse a </w:t>
      </w:r>
      <w:r w:rsidRPr="0071528A">
        <w:rPr>
          <w:rFonts w:eastAsia="Gungsuh"/>
          <w:color w:val="000000" w:themeColor="text1"/>
          <w:sz w:val="21"/>
          <w:szCs w:val="21"/>
          <w:lang w:val="en-US"/>
        </w:rPr>
        <w:t>quality-check pledge item.</w:t>
      </w:r>
    </w:p>
    <w:p w14:paraId="00000011" w14:textId="6DE28774" w:rsidR="000610D8" w:rsidRPr="0071528A" w:rsidRDefault="00AE22A7" w:rsidP="000915B2">
      <w:pP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Incomplete survey submission.</w:t>
      </w:r>
    </w:p>
    <w:p w14:paraId="00000012" w14:textId="272F03F4" w:rsidR="000610D8" w:rsidRPr="0071528A" w:rsidRDefault="00AE22A7" w:rsidP="00F840C1">
      <w:pPr>
        <w:pStyle w:val="2"/>
        <w:rPr>
          <w:color w:val="000000" w:themeColor="text1"/>
        </w:rPr>
      </w:pPr>
      <w:r w:rsidRPr="0071528A">
        <w:rPr>
          <w:color w:val="000000" w:themeColor="text1"/>
        </w:rPr>
        <w:t>Test–</w:t>
      </w:r>
      <w:r w:rsidR="00896C1D" w:rsidRPr="0071528A">
        <w:rPr>
          <w:color w:val="000000" w:themeColor="text1"/>
        </w:rPr>
        <w:t xml:space="preserve">Retest </w:t>
      </w:r>
      <w:r w:rsidR="00341554" w:rsidRPr="0071528A">
        <w:rPr>
          <w:color w:val="000000" w:themeColor="text1"/>
        </w:rPr>
        <w:t>S</w:t>
      </w:r>
      <w:r w:rsidR="00896C1D" w:rsidRPr="0071528A">
        <w:rPr>
          <w:color w:val="000000" w:themeColor="text1"/>
        </w:rPr>
        <w:t>ubsample</w:t>
      </w:r>
    </w:p>
    <w:p w14:paraId="00000013" w14:textId="77777777" w:rsidR="000610D8" w:rsidRPr="0071528A" w:rsidRDefault="00AE22A7" w:rsidP="00D61399">
      <w:pPr>
        <w:pBdr>
          <w:top w:val="nil"/>
          <w:left w:val="nil"/>
          <w:bottom w:val="nil"/>
          <w:right w:val="nil"/>
          <w:between w:val="nil"/>
        </w:pBdr>
        <w:spacing w:line="288" w:lineRule="auto"/>
        <w:rPr>
          <w:b/>
          <w:bCs/>
          <w:color w:val="000000" w:themeColor="text1"/>
          <w:sz w:val="21"/>
          <w:szCs w:val="21"/>
          <w:lang w:val="en-US"/>
        </w:rPr>
      </w:pPr>
      <w:r w:rsidRPr="0071528A">
        <w:rPr>
          <w:rFonts w:eastAsia="Times New Roman"/>
          <w:color w:val="000000" w:themeColor="text1"/>
          <w:sz w:val="21"/>
          <w:szCs w:val="21"/>
          <w:lang w:val="en-US"/>
        </w:rPr>
        <w:t xml:space="preserve">A subset of participants with mental disorders will be invited to complete the DQ5-J again two weeks after baseline (target analytic </w:t>
      </w:r>
      <w:r w:rsidRPr="0071528A">
        <w:rPr>
          <w:rFonts w:eastAsia="Times New Roman"/>
          <w:i/>
          <w:iCs/>
          <w:color w:val="000000" w:themeColor="text1"/>
          <w:sz w:val="21"/>
          <w:szCs w:val="21"/>
          <w:lang w:val="en-US"/>
        </w:rPr>
        <w:t>n</w:t>
      </w:r>
      <w:r w:rsidRPr="0071528A">
        <w:rPr>
          <w:rFonts w:eastAsia="Times New Roman"/>
          <w:color w:val="000000" w:themeColor="text1"/>
          <w:sz w:val="21"/>
          <w:szCs w:val="21"/>
          <w:lang w:val="en-US"/>
        </w:rPr>
        <w:t>=140).</w:t>
      </w:r>
    </w:p>
    <w:p w14:paraId="00000014" w14:textId="5A3D8D97" w:rsidR="000610D8" w:rsidRPr="0071528A" w:rsidRDefault="00AE22A7" w:rsidP="009873EC">
      <w:pPr>
        <w:pStyle w:val="3"/>
        <w:numPr>
          <w:ilvl w:val="0"/>
          <w:numId w:val="6"/>
        </w:numPr>
        <w:rPr>
          <w:color w:val="000000" w:themeColor="text1"/>
        </w:rPr>
      </w:pPr>
      <w:r w:rsidRPr="0071528A">
        <w:rPr>
          <w:color w:val="000000" w:themeColor="text1"/>
        </w:rPr>
        <w:t xml:space="preserve">Inclusion </w:t>
      </w:r>
      <w:r w:rsidR="00882698" w:rsidRPr="0071528A">
        <w:rPr>
          <w:color w:val="000000" w:themeColor="text1"/>
        </w:rPr>
        <w:t>C</w:t>
      </w:r>
      <w:r w:rsidRPr="0071528A">
        <w:rPr>
          <w:color w:val="000000" w:themeColor="text1"/>
        </w:rPr>
        <w:t>riteria</w:t>
      </w:r>
    </w:p>
    <w:p w14:paraId="00000015" w14:textId="4DC5A92C" w:rsidR="000610D8" w:rsidRPr="0071528A" w:rsidRDefault="00AE22A7" w:rsidP="00D61399">
      <w:pPr>
        <w:pBdr>
          <w:top w:val="nil"/>
          <w:left w:val="nil"/>
          <w:bottom w:val="nil"/>
          <w:right w:val="nil"/>
          <w:between w:val="nil"/>
        </w:pBd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 xml:space="preserve">Completion of </w:t>
      </w:r>
      <w:r w:rsidRPr="0071528A">
        <w:rPr>
          <w:rFonts w:eastAsia="Gungsuh"/>
          <w:color w:val="000000" w:themeColor="text1"/>
          <w:sz w:val="21"/>
          <w:szCs w:val="21"/>
          <w:lang w:val="en-US"/>
        </w:rPr>
        <w:t>the baseline survey.</w:t>
      </w:r>
    </w:p>
    <w:p w14:paraId="00000016" w14:textId="4BFA0739" w:rsidR="000610D8" w:rsidRPr="0071528A" w:rsidRDefault="00AE22A7" w:rsidP="00D61399">
      <w:pPr>
        <w:pBdr>
          <w:top w:val="nil"/>
          <w:left w:val="nil"/>
          <w:bottom w:val="nil"/>
          <w:right w:val="nil"/>
          <w:between w:val="nil"/>
        </w:pBd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Willingness to participate in a follow-up survey.</w:t>
      </w:r>
    </w:p>
    <w:p w14:paraId="00000017" w14:textId="7EA34C63" w:rsidR="000610D8" w:rsidRPr="0071528A" w:rsidRDefault="00AE22A7" w:rsidP="00D61399">
      <w:pPr>
        <w:pBdr>
          <w:top w:val="nil"/>
          <w:left w:val="nil"/>
          <w:bottom w:val="nil"/>
          <w:right w:val="nil"/>
          <w:between w:val="nil"/>
        </w:pBd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 xml:space="preserve">Availability for recontact within the </w:t>
      </w:r>
      <w:r w:rsidR="00C41E3E" w:rsidRPr="0071528A">
        <w:rPr>
          <w:rFonts w:eastAsia="Gungsuh"/>
          <w:color w:val="000000" w:themeColor="text1"/>
          <w:sz w:val="21"/>
          <w:szCs w:val="21"/>
          <w:lang w:val="en-US"/>
        </w:rPr>
        <w:t>two-week</w:t>
      </w:r>
      <w:r w:rsidRPr="0071528A">
        <w:rPr>
          <w:rFonts w:eastAsia="Gungsuh"/>
          <w:color w:val="000000" w:themeColor="text1"/>
          <w:sz w:val="21"/>
          <w:szCs w:val="21"/>
          <w:lang w:val="en-US"/>
        </w:rPr>
        <w:t xml:space="preserve"> window.</w:t>
      </w:r>
    </w:p>
    <w:p w14:paraId="00000018" w14:textId="4E68A2D2" w:rsidR="000610D8" w:rsidRPr="0071528A" w:rsidRDefault="00AE22A7" w:rsidP="00D61399">
      <w:pPr>
        <w:pBdr>
          <w:top w:val="nil"/>
          <w:left w:val="nil"/>
          <w:bottom w:val="nil"/>
          <w:right w:val="nil"/>
          <w:between w:val="nil"/>
        </w:pBd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 xml:space="preserve">Patient Global Impression of Change (PGIC) at </w:t>
      </w:r>
      <w:r w:rsidR="00C41E3E" w:rsidRPr="0071528A">
        <w:rPr>
          <w:rFonts w:eastAsia="Gungsuh"/>
          <w:color w:val="000000" w:themeColor="text1"/>
          <w:sz w:val="21"/>
          <w:szCs w:val="21"/>
          <w:lang w:val="en-US"/>
        </w:rPr>
        <w:t>two-week</w:t>
      </w:r>
      <w:r w:rsidRPr="0071528A">
        <w:rPr>
          <w:rFonts w:eastAsia="Gungsuh"/>
          <w:color w:val="000000" w:themeColor="text1"/>
          <w:sz w:val="21"/>
          <w:szCs w:val="21"/>
          <w:lang w:val="en-US"/>
        </w:rPr>
        <w:t xml:space="preserve"> </w:t>
      </w:r>
      <w:r w:rsidR="00D563FC" w:rsidRPr="0071528A">
        <w:rPr>
          <w:rFonts w:eastAsia="Gungsuh"/>
          <w:color w:val="000000" w:themeColor="text1"/>
          <w:sz w:val="21"/>
          <w:szCs w:val="21"/>
          <w:lang w:val="en-US"/>
        </w:rPr>
        <w:t>retest</w:t>
      </w:r>
      <w:r w:rsidRPr="0071528A">
        <w:rPr>
          <w:rFonts w:eastAsia="Gungsuh"/>
          <w:color w:val="000000" w:themeColor="text1"/>
          <w:sz w:val="21"/>
          <w:szCs w:val="21"/>
          <w:lang w:val="en-US"/>
        </w:rPr>
        <w:t xml:space="preserve"> = “no change.”</w:t>
      </w:r>
    </w:p>
    <w:p w14:paraId="00000019" w14:textId="61A2A6D2" w:rsidR="000610D8" w:rsidRPr="0071528A" w:rsidRDefault="00AE22A7" w:rsidP="009873EC">
      <w:pPr>
        <w:pStyle w:val="3"/>
        <w:rPr>
          <w:color w:val="000000" w:themeColor="text1"/>
        </w:rPr>
      </w:pPr>
      <w:r w:rsidRPr="0071528A">
        <w:rPr>
          <w:color w:val="000000" w:themeColor="text1"/>
        </w:rPr>
        <w:t xml:space="preserve">Exclusion </w:t>
      </w:r>
      <w:r w:rsidR="00882698" w:rsidRPr="0071528A">
        <w:rPr>
          <w:color w:val="000000" w:themeColor="text1"/>
        </w:rPr>
        <w:t>C</w:t>
      </w:r>
      <w:r w:rsidRPr="0071528A">
        <w:rPr>
          <w:color w:val="000000" w:themeColor="text1"/>
        </w:rPr>
        <w:t>riteria</w:t>
      </w:r>
    </w:p>
    <w:p w14:paraId="0000001A" w14:textId="5EED0ABC" w:rsidR="000610D8" w:rsidRPr="0071528A" w:rsidRDefault="00AE22A7" w:rsidP="00D61399">
      <w:pP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Withdrawal of consent.</w:t>
      </w:r>
    </w:p>
    <w:p w14:paraId="0000001D" w14:textId="21483A97" w:rsidR="000610D8" w:rsidRPr="0071528A" w:rsidRDefault="00AE22A7" w:rsidP="00F840C1">
      <w:pPr>
        <w:pBdr>
          <w:top w:val="nil"/>
          <w:left w:val="nil"/>
          <w:bottom w:val="nil"/>
          <w:right w:val="nil"/>
          <w:between w:val="nil"/>
        </w:pBdr>
        <w:spacing w:line="288" w:lineRule="auto"/>
        <w:ind w:firstLine="210"/>
        <w:rPr>
          <w:color w:val="000000" w:themeColor="text1"/>
          <w:sz w:val="21"/>
          <w:szCs w:val="21"/>
          <w:lang w:val="en-US"/>
        </w:rPr>
      </w:pPr>
      <w:r w:rsidRPr="0071528A">
        <w:rPr>
          <w:rFonts w:ascii="MS Mincho" w:eastAsia="MS Mincho" w:hAnsi="MS Mincho" w:cs="MS Mincho"/>
          <w:color w:val="000000" w:themeColor="text1"/>
          <w:sz w:val="21"/>
          <w:szCs w:val="21"/>
          <w:lang w:val="en-US"/>
        </w:rPr>
        <w:t>・</w:t>
      </w:r>
      <w:r w:rsidRPr="0071528A">
        <w:rPr>
          <w:rFonts w:eastAsia="Gungsuh"/>
          <w:color w:val="000000" w:themeColor="text1"/>
          <w:sz w:val="21"/>
          <w:szCs w:val="21"/>
          <w:lang w:val="en-US"/>
        </w:rPr>
        <w:t>Failure to complete the baseline survey in full.</w:t>
      </w:r>
    </w:p>
    <w:p w14:paraId="0000001E" w14:textId="4EDC3C0C" w:rsidR="000610D8" w:rsidRPr="0071528A" w:rsidRDefault="00AE22A7" w:rsidP="00F840C1">
      <w:pPr>
        <w:pStyle w:val="1"/>
        <w:rPr>
          <w:color w:val="000000" w:themeColor="text1"/>
        </w:rPr>
      </w:pPr>
      <w:r w:rsidRPr="0071528A">
        <w:rPr>
          <w:color w:val="000000" w:themeColor="text1"/>
        </w:rPr>
        <w:t xml:space="preserve">Informed </w:t>
      </w:r>
      <w:r w:rsidR="005D5D99" w:rsidRPr="0071528A">
        <w:rPr>
          <w:color w:val="000000" w:themeColor="text1"/>
        </w:rPr>
        <w:t>C</w:t>
      </w:r>
      <w:r w:rsidRPr="0071528A">
        <w:rPr>
          <w:color w:val="000000" w:themeColor="text1"/>
        </w:rPr>
        <w:t xml:space="preserve">onsent </w:t>
      </w:r>
      <w:r w:rsidR="005D5D99" w:rsidRPr="0071528A">
        <w:rPr>
          <w:color w:val="000000" w:themeColor="text1"/>
        </w:rPr>
        <w:t>P</w:t>
      </w:r>
      <w:r w:rsidRPr="0071528A">
        <w:rPr>
          <w:color w:val="000000" w:themeColor="text1"/>
        </w:rPr>
        <w:t>rocedures</w:t>
      </w:r>
    </w:p>
    <w:p w14:paraId="00000020" w14:textId="526C18B6" w:rsidR="000610D8" w:rsidRPr="0071528A" w:rsidRDefault="00AE22A7" w:rsidP="00F840C1">
      <w:pPr>
        <w:spacing w:line="288" w:lineRule="auto"/>
        <w:ind w:firstLine="420"/>
        <w:rPr>
          <w:b/>
          <w:bCs/>
          <w:color w:val="000000" w:themeColor="text1"/>
          <w:sz w:val="21"/>
          <w:szCs w:val="21"/>
          <w:lang w:val="en-US"/>
        </w:rPr>
      </w:pPr>
      <w:r w:rsidRPr="0071528A">
        <w:rPr>
          <w:color w:val="000000" w:themeColor="text1"/>
          <w:sz w:val="21"/>
          <w:szCs w:val="21"/>
          <w:lang w:val="en-US"/>
        </w:rPr>
        <w:lastRenderedPageBreak/>
        <w:t>Before accessing the baseline survey, participants will be presented with an informed consent form in Japanese. They will be required to review the form and provide electronic con</w:t>
      </w:r>
      <w:r w:rsidRPr="0071528A">
        <w:rPr>
          <w:color w:val="000000" w:themeColor="text1"/>
          <w:sz w:val="21"/>
          <w:szCs w:val="21"/>
          <w:lang w:val="en-US"/>
        </w:rPr>
        <w:t>sent before proceeding.</w:t>
      </w:r>
    </w:p>
    <w:p w14:paraId="00000021" w14:textId="0187C6EC" w:rsidR="000610D8" w:rsidRPr="0071528A" w:rsidRDefault="00AE22A7" w:rsidP="00F840C1">
      <w:pPr>
        <w:pStyle w:val="1"/>
        <w:rPr>
          <w:color w:val="000000" w:themeColor="text1"/>
        </w:rPr>
      </w:pPr>
      <w:r w:rsidRPr="0071528A">
        <w:rPr>
          <w:color w:val="000000" w:themeColor="text1"/>
        </w:rPr>
        <w:t>Measures</w:t>
      </w:r>
    </w:p>
    <w:p w14:paraId="00000022" w14:textId="2B36566E" w:rsidR="000610D8" w:rsidRPr="0071528A" w:rsidRDefault="00AE22A7" w:rsidP="00F840C1">
      <w:pPr>
        <w:pStyle w:val="2"/>
        <w:numPr>
          <w:ilvl w:val="0"/>
          <w:numId w:val="7"/>
        </w:numPr>
        <w:rPr>
          <w:color w:val="000000" w:themeColor="text1"/>
        </w:rPr>
      </w:pPr>
      <w:r w:rsidRPr="0071528A">
        <w:rPr>
          <w:color w:val="000000" w:themeColor="text1"/>
        </w:rPr>
        <w:t xml:space="preserve">Demographics and </w:t>
      </w:r>
      <w:r w:rsidR="005D5D99" w:rsidRPr="0071528A">
        <w:rPr>
          <w:color w:val="000000" w:themeColor="text1"/>
        </w:rPr>
        <w:t>C</w:t>
      </w:r>
      <w:r w:rsidRPr="0071528A">
        <w:rPr>
          <w:color w:val="000000" w:themeColor="text1"/>
        </w:rPr>
        <w:t xml:space="preserve">linical </w:t>
      </w:r>
      <w:r w:rsidR="005D5D99" w:rsidRPr="0071528A">
        <w:rPr>
          <w:color w:val="000000" w:themeColor="text1"/>
        </w:rPr>
        <w:t>H</w:t>
      </w:r>
      <w:r w:rsidRPr="0071528A">
        <w:rPr>
          <w:color w:val="000000" w:themeColor="text1"/>
        </w:rPr>
        <w:t>istory</w:t>
      </w:r>
    </w:p>
    <w:p w14:paraId="00000025" w14:textId="3F4EC37D" w:rsidR="000610D8" w:rsidRPr="0071528A" w:rsidRDefault="00AE22A7" w:rsidP="00F840C1">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In this study, we </w:t>
      </w:r>
      <w:r w:rsidR="00354652"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 xml:space="preserve">collect demographic variables including age, sex, region of residence, occupation, marital status, </w:t>
      </w:r>
      <w:r w:rsidR="001706E6" w:rsidRPr="0071528A">
        <w:rPr>
          <w:rFonts w:eastAsia="Times New Roman"/>
          <w:color w:val="000000" w:themeColor="text1"/>
          <w:sz w:val="21"/>
          <w:szCs w:val="21"/>
        </w:rPr>
        <w:t>fertility status</w:t>
      </w:r>
      <w:r w:rsidRPr="0071528A">
        <w:rPr>
          <w:rFonts w:eastAsia="Times New Roman"/>
          <w:color w:val="000000" w:themeColor="text1"/>
          <w:sz w:val="21"/>
          <w:szCs w:val="21"/>
          <w:lang w:val="en-US"/>
        </w:rPr>
        <w:t xml:space="preserve">, income status, and educational level. Clinical characteristics include history of mental or physical disorders, treatment status, medication use (including hypnotics), and the presence of sleep-related symptoms. In addition, psychosocial </w:t>
      </w:r>
      <w:r w:rsidR="008D20F2" w:rsidRPr="0071528A">
        <w:rPr>
          <w:rFonts w:eastAsia="Times New Roman"/>
          <w:color w:val="000000" w:themeColor="text1"/>
          <w:sz w:val="21"/>
          <w:szCs w:val="21"/>
          <w:lang w:val="en-US"/>
        </w:rPr>
        <w:t xml:space="preserve">factors </w:t>
      </w:r>
      <w:r w:rsidRPr="0071528A">
        <w:rPr>
          <w:rFonts w:eastAsia="Times New Roman"/>
          <w:color w:val="000000" w:themeColor="text1"/>
          <w:sz w:val="21"/>
          <w:szCs w:val="21"/>
          <w:lang w:val="en-US"/>
        </w:rPr>
        <w:t xml:space="preserve">such as </w:t>
      </w:r>
      <w:bookmarkStart w:id="2" w:name="_Hlk225167811"/>
      <w:r w:rsidRPr="0071528A">
        <w:rPr>
          <w:rFonts w:eastAsia="Times New Roman"/>
          <w:color w:val="000000" w:themeColor="text1"/>
          <w:sz w:val="21"/>
          <w:szCs w:val="21"/>
          <w:lang w:val="en-US"/>
        </w:rPr>
        <w:t>family composition and interpersonal relationships, experience with technology and services, and lifestyle</w:t>
      </w:r>
      <w:bookmarkEnd w:id="2"/>
      <w:r w:rsidRPr="0071528A">
        <w:rPr>
          <w:rFonts w:eastAsia="Times New Roman"/>
          <w:color w:val="000000" w:themeColor="text1"/>
          <w:sz w:val="21"/>
          <w:szCs w:val="21"/>
          <w:lang w:val="en-US"/>
        </w:rPr>
        <w:t xml:space="preserve"> </w:t>
      </w:r>
      <w:r w:rsidR="008439DA" w:rsidRPr="0071528A">
        <w:rPr>
          <w:rFonts w:eastAsia="Times New Roman"/>
          <w:color w:val="000000" w:themeColor="text1"/>
          <w:sz w:val="21"/>
          <w:szCs w:val="21"/>
          <w:lang w:val="en-US"/>
        </w:rPr>
        <w:t>(e.g.,</w:t>
      </w:r>
      <w:r w:rsidRPr="0071528A">
        <w:rPr>
          <w:rFonts w:eastAsia="Times New Roman"/>
          <w:color w:val="000000" w:themeColor="text1"/>
          <w:sz w:val="21"/>
          <w:szCs w:val="21"/>
          <w:lang w:val="en-US"/>
        </w:rPr>
        <w:t xml:space="preserve"> sleep patterns, commuting time, and napping</w:t>
      </w:r>
      <w:r w:rsidR="008439DA" w:rsidRPr="0071528A">
        <w:rPr>
          <w:rFonts w:eastAsia="Times New Roman"/>
          <w:color w:val="000000" w:themeColor="text1"/>
          <w:sz w:val="21"/>
          <w:szCs w:val="21"/>
          <w:lang w:val="en-US"/>
        </w:rPr>
        <w:t>)</w:t>
      </w:r>
      <w:r w:rsidRPr="0071528A">
        <w:rPr>
          <w:rFonts w:eastAsia="Times New Roman"/>
          <w:color w:val="000000" w:themeColor="text1"/>
          <w:sz w:val="21"/>
          <w:szCs w:val="21"/>
          <w:lang w:val="en-US"/>
        </w:rPr>
        <w:t xml:space="preserve"> are assessed. All </w:t>
      </w:r>
      <w:r w:rsidR="008262F4"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measures used in this survey are</w:t>
      </w:r>
      <w:r w:rsidR="008262F4" w:rsidRPr="0071528A">
        <w:rPr>
          <w:rFonts w:eastAsia="Times New Roman"/>
          <w:color w:val="000000" w:themeColor="text1"/>
          <w:sz w:val="21"/>
          <w:szCs w:val="21"/>
          <w:lang w:val="en-US"/>
        </w:rPr>
        <w:t xml:space="preserve"> the</w:t>
      </w:r>
      <w:r w:rsidRPr="0071528A">
        <w:rPr>
          <w:rFonts w:eastAsia="Times New Roman"/>
          <w:color w:val="000000" w:themeColor="text1"/>
          <w:sz w:val="21"/>
          <w:szCs w:val="21"/>
          <w:lang w:val="en-US"/>
        </w:rPr>
        <w:t xml:space="preserve"> Japanese versions. The designation “Ja</w:t>
      </w:r>
      <w:r w:rsidRPr="0071528A">
        <w:rPr>
          <w:rFonts w:eastAsia="Times New Roman"/>
          <w:color w:val="000000" w:themeColor="text1"/>
          <w:sz w:val="21"/>
          <w:szCs w:val="21"/>
          <w:lang w:val="en-US"/>
        </w:rPr>
        <w:t xml:space="preserve">panese version” is omitted for all </w:t>
      </w:r>
      <w:r w:rsidR="008D20F2"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instruments except for the DQ5 and </w:t>
      </w:r>
      <w:proofErr w:type="spellStart"/>
      <w:r w:rsidRPr="0071528A">
        <w:rPr>
          <w:rFonts w:eastAsia="Times New Roman"/>
          <w:color w:val="000000" w:themeColor="text1"/>
          <w:sz w:val="21"/>
          <w:szCs w:val="21"/>
          <w:lang w:val="en-US"/>
        </w:rPr>
        <w:t>eTAP</w:t>
      </w:r>
      <w:proofErr w:type="spellEnd"/>
      <w:r w:rsidRPr="0071528A">
        <w:rPr>
          <w:rFonts w:eastAsia="Times New Roman"/>
          <w:color w:val="000000" w:themeColor="text1"/>
          <w:sz w:val="21"/>
          <w:szCs w:val="21"/>
          <w:lang w:val="en-US"/>
        </w:rPr>
        <w:t>, for which Japanese versions are being developed</w:t>
      </w:r>
      <w:r w:rsidR="00440C68" w:rsidRPr="0071528A">
        <w:rPr>
          <w:rFonts w:eastAsia="Times New Roman"/>
          <w:color w:val="000000" w:themeColor="text1"/>
          <w:sz w:val="21"/>
          <w:szCs w:val="21"/>
          <w:lang w:val="en-US"/>
        </w:rPr>
        <w:t xml:space="preserve"> (</w:t>
      </w:r>
      <w:r w:rsidR="006D01BA">
        <w:rPr>
          <w:rFonts w:eastAsia="Times New Roman"/>
          <w:color w:val="000000" w:themeColor="text1"/>
          <w:sz w:val="21"/>
          <w:szCs w:val="21"/>
          <w:lang w:val="en-US"/>
        </w:rPr>
        <w:t>Supplementary Table 1</w:t>
      </w:r>
      <w:r w:rsidR="00440C68" w:rsidRPr="0071528A">
        <w:rPr>
          <w:rFonts w:eastAsia="Times New Roman"/>
          <w:color w:val="000000" w:themeColor="text1"/>
          <w:sz w:val="21"/>
          <w:szCs w:val="21"/>
          <w:lang w:val="en-US"/>
        </w:rPr>
        <w:t>)</w:t>
      </w:r>
      <w:r w:rsidRPr="0071528A">
        <w:rPr>
          <w:rFonts w:eastAsia="Times New Roman"/>
          <w:color w:val="000000" w:themeColor="text1"/>
          <w:sz w:val="21"/>
          <w:szCs w:val="21"/>
          <w:lang w:val="en-US"/>
        </w:rPr>
        <w:t>.</w:t>
      </w:r>
    </w:p>
    <w:p w14:paraId="00000026" w14:textId="782C1111" w:rsidR="000610D8" w:rsidRPr="0071528A" w:rsidRDefault="00AE22A7" w:rsidP="00F840C1">
      <w:pPr>
        <w:pStyle w:val="2"/>
        <w:rPr>
          <w:color w:val="000000" w:themeColor="text1"/>
        </w:rPr>
      </w:pPr>
      <w:r w:rsidRPr="0071528A">
        <w:rPr>
          <w:color w:val="000000" w:themeColor="text1"/>
        </w:rPr>
        <w:t xml:space="preserve">Quality of Life (QOL) and </w:t>
      </w:r>
      <w:r w:rsidR="005D5D99" w:rsidRPr="0071528A">
        <w:rPr>
          <w:color w:val="000000" w:themeColor="text1"/>
        </w:rPr>
        <w:t>R</w:t>
      </w:r>
      <w:r w:rsidRPr="0071528A">
        <w:rPr>
          <w:color w:val="000000" w:themeColor="text1"/>
        </w:rPr>
        <w:t xml:space="preserve">elated </w:t>
      </w:r>
      <w:r w:rsidR="00E54D40" w:rsidRPr="0071528A">
        <w:rPr>
          <w:color w:val="000000" w:themeColor="text1"/>
        </w:rPr>
        <w:t>P</w:t>
      </w:r>
      <w:r w:rsidRPr="0071528A">
        <w:rPr>
          <w:color w:val="000000" w:themeColor="text1"/>
        </w:rPr>
        <w:t xml:space="preserve">sychosocial </w:t>
      </w:r>
      <w:r w:rsidR="00E54D40" w:rsidRPr="0071528A">
        <w:rPr>
          <w:color w:val="000000" w:themeColor="text1"/>
        </w:rPr>
        <w:t>F</w:t>
      </w:r>
      <w:r w:rsidRPr="0071528A">
        <w:rPr>
          <w:color w:val="000000" w:themeColor="text1"/>
        </w:rPr>
        <w:t>actors</w:t>
      </w:r>
    </w:p>
    <w:p w14:paraId="797B7226" w14:textId="48A35F83" w:rsidR="00E54D40" w:rsidRPr="0071528A" w:rsidRDefault="003D12D3" w:rsidP="009873EC">
      <w:pPr>
        <w:pStyle w:val="3"/>
        <w:numPr>
          <w:ilvl w:val="0"/>
          <w:numId w:val="8"/>
        </w:numPr>
        <w:rPr>
          <w:color w:val="000000" w:themeColor="text1"/>
        </w:rPr>
      </w:pPr>
      <w:r w:rsidRPr="0071528A">
        <w:rPr>
          <w:color w:val="000000" w:themeColor="text1"/>
        </w:rPr>
        <w:t xml:space="preserve">Japanese </w:t>
      </w:r>
      <w:r w:rsidR="00791141" w:rsidRPr="0071528A">
        <w:rPr>
          <w:color w:val="000000" w:themeColor="text1"/>
        </w:rPr>
        <w:t>V</w:t>
      </w:r>
      <w:r w:rsidRPr="0071528A">
        <w:rPr>
          <w:color w:val="000000" w:themeColor="text1"/>
        </w:rPr>
        <w:t>ersion of the Distress Questionnaire (DQ5-J, five items)</w:t>
      </w:r>
    </w:p>
    <w:p w14:paraId="00000027" w14:textId="1C06C789" w:rsidR="000610D8" w:rsidRPr="0071528A" w:rsidRDefault="00AE22A7" w:rsidP="00E54D40">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Brief </w:t>
      </w:r>
      <w:bookmarkStart w:id="3" w:name="_Hlk225167945"/>
      <w:r w:rsidRPr="0071528A">
        <w:rPr>
          <w:rFonts w:eastAsia="Times New Roman"/>
          <w:color w:val="000000" w:themeColor="text1"/>
          <w:sz w:val="21"/>
          <w:szCs w:val="21"/>
          <w:lang w:val="en-US"/>
        </w:rPr>
        <w:t>screen</w:t>
      </w:r>
      <w:r w:rsidR="00791141" w:rsidRPr="0071528A">
        <w:rPr>
          <w:rFonts w:eastAsia="Times New Roman"/>
          <w:color w:val="000000" w:themeColor="text1"/>
          <w:sz w:val="21"/>
          <w:szCs w:val="21"/>
          <w:lang w:val="en-US"/>
        </w:rPr>
        <w:t>ing of</w:t>
      </w:r>
      <w:bookmarkEnd w:id="3"/>
      <w:r w:rsidRPr="0071528A">
        <w:rPr>
          <w:rFonts w:eastAsia="Times New Roman"/>
          <w:color w:val="000000" w:themeColor="text1"/>
          <w:sz w:val="21"/>
          <w:szCs w:val="21"/>
          <w:lang w:val="en-US"/>
        </w:rPr>
        <w:t xml:space="preserve"> general psychological distress based on </w:t>
      </w:r>
      <w:r w:rsidR="00791141"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DSM-5 criteria. Items rated 1–5, total 5 to 25. Higher scores = greater distress. To be validated in this study.</w:t>
      </w:r>
    </w:p>
    <w:p w14:paraId="00000028" w14:textId="6C170115" w:rsidR="000610D8" w:rsidRPr="0071528A" w:rsidRDefault="00AE22A7" w:rsidP="009873EC">
      <w:pPr>
        <w:pStyle w:val="3"/>
        <w:rPr>
          <w:color w:val="000000" w:themeColor="text1"/>
        </w:rPr>
      </w:pPr>
      <w:r w:rsidRPr="0071528A">
        <w:rPr>
          <w:color w:val="000000" w:themeColor="text1"/>
        </w:rPr>
        <w:t>Kessler Psychological Distress Scale (</w:t>
      </w:r>
      <w:bookmarkStart w:id="4" w:name="_Hlk225159277"/>
      <w:r w:rsidRPr="0071528A">
        <w:rPr>
          <w:color w:val="000000" w:themeColor="text1"/>
        </w:rPr>
        <w:t>K6</w:t>
      </w:r>
      <w:bookmarkEnd w:id="4"/>
      <w:r w:rsidRPr="0071528A">
        <w:rPr>
          <w:color w:val="000000" w:themeColor="text1"/>
        </w:rPr>
        <w:t>, six items)</w:t>
      </w:r>
    </w:p>
    <w:p w14:paraId="00000029" w14:textId="281CD347"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Gungsuh"/>
          <w:color w:val="000000" w:themeColor="text1"/>
          <w:sz w:val="21"/>
          <w:szCs w:val="21"/>
          <w:lang w:val="en-US"/>
        </w:rPr>
        <w:t xml:space="preserve">Assesses non-specific psychological distress related to depression and anxiety over the past 30 days. Each item is rated on a </w:t>
      </w:r>
      <w:r w:rsidR="00226EFB" w:rsidRPr="0071528A">
        <w:rPr>
          <w:rFonts w:eastAsia="Gungsuh"/>
          <w:color w:val="000000" w:themeColor="text1"/>
          <w:sz w:val="21"/>
          <w:szCs w:val="21"/>
          <w:lang w:val="en-US"/>
        </w:rPr>
        <w:t>five</w:t>
      </w:r>
      <w:r w:rsidRPr="0071528A">
        <w:rPr>
          <w:rFonts w:eastAsia="Gungsuh"/>
          <w:color w:val="000000" w:themeColor="text1"/>
          <w:sz w:val="21"/>
          <w:szCs w:val="21"/>
          <w:lang w:val="en-US"/>
        </w:rPr>
        <w:t>-point Likert scale (0=none of the time to 4=all of the time), yielding a total score ranging from 0 to 24, with higher scores</w:t>
      </w:r>
      <w:r w:rsidRPr="0071528A">
        <w:rPr>
          <w:rFonts w:eastAsia="Gungsuh"/>
          <w:color w:val="000000" w:themeColor="text1"/>
          <w:sz w:val="21"/>
          <w:szCs w:val="21"/>
          <w:lang w:val="en-US"/>
        </w:rPr>
        <w:t xml:space="preserve"> indicating greater psychological distress. A cut-off score of ≥13 suggests severe psychological distress. Japanese version validated.</w:t>
      </w:r>
    </w:p>
    <w:p w14:paraId="235FC686" w14:textId="204FB4A1" w:rsidR="00A76315" w:rsidRPr="0071528A" w:rsidRDefault="00AE22A7" w:rsidP="009873EC">
      <w:pPr>
        <w:pStyle w:val="3"/>
        <w:rPr>
          <w:color w:val="000000" w:themeColor="text1"/>
        </w:rPr>
      </w:pPr>
      <w:proofErr w:type="spellStart"/>
      <w:r w:rsidRPr="0071528A">
        <w:rPr>
          <w:color w:val="000000" w:themeColor="text1"/>
        </w:rPr>
        <w:t>EuroQol</w:t>
      </w:r>
      <w:proofErr w:type="spellEnd"/>
      <w:r w:rsidRPr="0071528A">
        <w:rPr>
          <w:color w:val="000000" w:themeColor="text1"/>
        </w:rPr>
        <w:t xml:space="preserve"> 5 Dimensions 5-Level (EQ-5D-5L)</w:t>
      </w:r>
    </w:p>
    <w:p w14:paraId="0000002A" w14:textId="2F592D0D"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Assesses health-related QOL across five domains (mobility, self-care, usual activ</w:t>
      </w:r>
      <w:r w:rsidRPr="0071528A">
        <w:rPr>
          <w:rFonts w:eastAsia="Times New Roman"/>
          <w:color w:val="000000" w:themeColor="text1"/>
          <w:sz w:val="21"/>
          <w:szCs w:val="21"/>
          <w:lang w:val="en-US"/>
        </w:rPr>
        <w:t>ities, pain/discomfort, anxiety/depression). Produces an index score (0 to 1) and visual analog scale. Japanese version validated.</w:t>
      </w:r>
    </w:p>
    <w:p w14:paraId="3238E487" w14:textId="749738D6" w:rsidR="00A76315" w:rsidRPr="0071528A" w:rsidRDefault="00AE22A7" w:rsidP="009873EC">
      <w:pPr>
        <w:pStyle w:val="3"/>
        <w:rPr>
          <w:color w:val="000000" w:themeColor="text1"/>
        </w:rPr>
      </w:pPr>
      <w:r w:rsidRPr="0071528A">
        <w:rPr>
          <w:color w:val="000000" w:themeColor="text1"/>
        </w:rPr>
        <w:t xml:space="preserve">Satisfaction </w:t>
      </w:r>
      <w:proofErr w:type="gramStart"/>
      <w:r w:rsidRPr="0071528A">
        <w:rPr>
          <w:color w:val="000000" w:themeColor="text1"/>
        </w:rPr>
        <w:t>With</w:t>
      </w:r>
      <w:proofErr w:type="gramEnd"/>
      <w:r w:rsidRPr="0071528A">
        <w:rPr>
          <w:color w:val="000000" w:themeColor="text1"/>
        </w:rPr>
        <w:t xml:space="preserve"> Life Scale (SWLS, five items)</w:t>
      </w:r>
    </w:p>
    <w:p w14:paraId="179F162E" w14:textId="1D6CA42F" w:rsidR="00A76315" w:rsidRPr="0071528A" w:rsidRDefault="00AE22A7" w:rsidP="00D61399">
      <w:pPr>
        <w:pBdr>
          <w:top w:val="nil"/>
          <w:left w:val="nil"/>
          <w:bottom w:val="nil"/>
          <w:right w:val="nil"/>
          <w:between w:val="nil"/>
        </w:pBdr>
        <w:spacing w:line="288" w:lineRule="auto"/>
        <w:rPr>
          <w:rFonts w:eastAsia="Times New Roman"/>
          <w:color w:val="000000" w:themeColor="text1"/>
          <w:sz w:val="21"/>
          <w:szCs w:val="21"/>
          <w:lang w:val="en-US"/>
        </w:rPr>
      </w:pPr>
      <w:r w:rsidRPr="0071528A">
        <w:rPr>
          <w:rFonts w:eastAsia="Times New Roman"/>
          <w:color w:val="000000" w:themeColor="text1"/>
          <w:sz w:val="21"/>
          <w:szCs w:val="21"/>
          <w:lang w:val="en-US"/>
        </w:rPr>
        <w:t>Assesses global life satisfaction. Items rated 1 to 7; in total, 5 to 35. Hig</w:t>
      </w:r>
      <w:r w:rsidRPr="0071528A">
        <w:rPr>
          <w:rFonts w:eastAsia="Times New Roman"/>
          <w:color w:val="000000" w:themeColor="text1"/>
          <w:sz w:val="21"/>
          <w:szCs w:val="21"/>
          <w:lang w:val="en-US"/>
        </w:rPr>
        <w:t>her scores = greater life satisfaction. Japanese version validated.</w:t>
      </w:r>
    </w:p>
    <w:p w14:paraId="0903D9F9" w14:textId="3D922E1E" w:rsidR="00A76315" w:rsidRPr="0071528A" w:rsidRDefault="00733B4E" w:rsidP="009873EC">
      <w:pPr>
        <w:pStyle w:val="3"/>
        <w:rPr>
          <w:color w:val="000000" w:themeColor="text1"/>
        </w:rPr>
      </w:pPr>
      <w:r w:rsidRPr="0071528A">
        <w:rPr>
          <w:color w:val="000000" w:themeColor="text1"/>
        </w:rPr>
        <w:t xml:space="preserve">Short </w:t>
      </w:r>
      <w:r w:rsidR="000D4423" w:rsidRPr="0071528A">
        <w:rPr>
          <w:color w:val="000000" w:themeColor="text1"/>
        </w:rPr>
        <w:t>F</w:t>
      </w:r>
      <w:r w:rsidRPr="0071528A">
        <w:rPr>
          <w:color w:val="000000" w:themeColor="text1"/>
        </w:rPr>
        <w:t xml:space="preserve">orm of the Metacognitions Questionnaire (MCQ-30, </w:t>
      </w:r>
      <w:bookmarkStart w:id="5" w:name="_Hlk225168019"/>
      <w:r w:rsidR="00822A08" w:rsidRPr="0071528A">
        <w:rPr>
          <w:rFonts w:eastAsiaTheme="minorEastAsia" w:hint="eastAsia"/>
          <w:color w:val="000000" w:themeColor="text1"/>
        </w:rPr>
        <w:t xml:space="preserve">only </w:t>
      </w:r>
      <w:r w:rsidR="000D4423" w:rsidRPr="0071528A">
        <w:rPr>
          <w:color w:val="000000" w:themeColor="text1"/>
        </w:rPr>
        <w:t xml:space="preserve">Positive Beliefs </w:t>
      </w:r>
      <w:bookmarkEnd w:id="5"/>
      <w:r w:rsidR="000D4423" w:rsidRPr="0071528A">
        <w:rPr>
          <w:color w:val="000000" w:themeColor="text1"/>
        </w:rPr>
        <w:t xml:space="preserve">About Worry </w:t>
      </w:r>
      <w:r w:rsidR="00A94151" w:rsidRPr="0071528A">
        <w:rPr>
          <w:color w:val="000000" w:themeColor="text1"/>
        </w:rPr>
        <w:t xml:space="preserve">and the </w:t>
      </w:r>
      <w:r w:rsidR="000D4423" w:rsidRPr="0071528A">
        <w:rPr>
          <w:color w:val="000000" w:themeColor="text1"/>
        </w:rPr>
        <w:t>Negative Beliefs</w:t>
      </w:r>
      <w:r w:rsidR="00A94151" w:rsidRPr="0071528A">
        <w:rPr>
          <w:color w:val="000000" w:themeColor="text1"/>
        </w:rPr>
        <w:t xml:space="preserve"> about </w:t>
      </w:r>
      <w:r w:rsidR="000D4423" w:rsidRPr="0071528A">
        <w:rPr>
          <w:color w:val="000000" w:themeColor="text1"/>
        </w:rPr>
        <w:t xml:space="preserve">Uncontrollability </w:t>
      </w:r>
      <w:r w:rsidR="00A94151" w:rsidRPr="0071528A">
        <w:rPr>
          <w:color w:val="000000" w:themeColor="text1"/>
        </w:rPr>
        <w:t xml:space="preserve">and </w:t>
      </w:r>
      <w:r w:rsidR="000D4423" w:rsidRPr="0071528A">
        <w:rPr>
          <w:color w:val="000000" w:themeColor="text1"/>
        </w:rPr>
        <w:t xml:space="preserve">Danger </w:t>
      </w:r>
      <w:r w:rsidR="00DB04F5" w:rsidRPr="0071528A">
        <w:rPr>
          <w:color w:val="000000" w:themeColor="text1"/>
        </w:rPr>
        <w:t>of</w:t>
      </w:r>
      <w:r w:rsidR="000D4423" w:rsidRPr="0071528A">
        <w:rPr>
          <w:color w:val="000000" w:themeColor="text1"/>
        </w:rPr>
        <w:t xml:space="preserve"> Worry S</w:t>
      </w:r>
      <w:r w:rsidRPr="0071528A">
        <w:rPr>
          <w:color w:val="000000" w:themeColor="text1"/>
        </w:rPr>
        <w:t>ubscale</w:t>
      </w:r>
      <w:r w:rsidR="004D351C" w:rsidRPr="0071528A">
        <w:rPr>
          <w:color w:val="000000" w:themeColor="text1"/>
        </w:rPr>
        <w:t>s</w:t>
      </w:r>
      <w:r w:rsidRPr="0071528A">
        <w:rPr>
          <w:color w:val="000000" w:themeColor="text1"/>
        </w:rPr>
        <w:t>, 12 items)</w:t>
      </w:r>
    </w:p>
    <w:p w14:paraId="0000002C" w14:textId="20F58AF4"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Assesses trait-level metacognitive beliefs about worry. The original MCQ-30 includes 30 items with a five-factor structure; in this study, only two subscales are used: positive beliefs </w:t>
      </w:r>
      <w:r w:rsidR="00D816DA" w:rsidRPr="0071528A">
        <w:rPr>
          <w:rFonts w:eastAsia="Times New Roman"/>
          <w:color w:val="000000" w:themeColor="text1"/>
          <w:sz w:val="21"/>
          <w:szCs w:val="21"/>
          <w:lang w:val="en-US"/>
        </w:rPr>
        <w:t xml:space="preserve">about worry </w:t>
      </w:r>
      <w:r w:rsidRPr="0071528A">
        <w:rPr>
          <w:rFonts w:eastAsia="Times New Roman"/>
          <w:color w:val="000000" w:themeColor="text1"/>
          <w:sz w:val="21"/>
          <w:szCs w:val="21"/>
          <w:lang w:val="en-US"/>
        </w:rPr>
        <w:t>(</w:t>
      </w:r>
      <w:r w:rsidR="00226EFB" w:rsidRPr="0071528A">
        <w:rPr>
          <w:rFonts w:eastAsia="Times New Roman"/>
          <w:color w:val="000000" w:themeColor="text1"/>
          <w:sz w:val="21"/>
          <w:szCs w:val="21"/>
          <w:lang w:val="en-US"/>
        </w:rPr>
        <w:t>six</w:t>
      </w:r>
      <w:r w:rsidRPr="0071528A">
        <w:rPr>
          <w:rFonts w:eastAsia="Times New Roman"/>
          <w:color w:val="000000" w:themeColor="text1"/>
          <w:sz w:val="21"/>
          <w:szCs w:val="21"/>
          <w:lang w:val="en-US"/>
        </w:rPr>
        <w:t xml:space="preserve"> items) and </w:t>
      </w:r>
      <w:r w:rsidR="0049224A" w:rsidRPr="0071528A">
        <w:rPr>
          <w:rFonts w:eastAsia="Times New Roman"/>
          <w:color w:val="000000" w:themeColor="text1"/>
          <w:sz w:val="21"/>
          <w:szCs w:val="21"/>
          <w:lang w:val="en-US"/>
        </w:rPr>
        <w:t xml:space="preserve">negative beliefs about uncontrollability and danger of worry </w:t>
      </w:r>
      <w:r w:rsidRPr="0071528A">
        <w:rPr>
          <w:rFonts w:eastAsia="Times New Roman"/>
          <w:color w:val="000000" w:themeColor="text1"/>
          <w:sz w:val="21"/>
          <w:szCs w:val="21"/>
          <w:lang w:val="en-US"/>
        </w:rPr>
        <w:t>(</w:t>
      </w:r>
      <w:r w:rsidR="00226EFB" w:rsidRPr="0071528A">
        <w:rPr>
          <w:rFonts w:eastAsia="Times New Roman"/>
          <w:color w:val="000000" w:themeColor="text1"/>
          <w:sz w:val="21"/>
          <w:szCs w:val="21"/>
          <w:lang w:val="en-US"/>
        </w:rPr>
        <w:t xml:space="preserve">six </w:t>
      </w:r>
      <w:r w:rsidRPr="0071528A">
        <w:rPr>
          <w:rFonts w:eastAsia="Times New Roman"/>
          <w:color w:val="000000" w:themeColor="text1"/>
          <w:sz w:val="21"/>
          <w:szCs w:val="21"/>
          <w:lang w:val="en-US"/>
        </w:rPr>
        <w:t xml:space="preserve">items). Each item is rated on a </w:t>
      </w:r>
      <w:r w:rsidR="00226EFB" w:rsidRPr="0071528A">
        <w:rPr>
          <w:rFonts w:eastAsia="Times New Roman"/>
          <w:color w:val="000000" w:themeColor="text1"/>
          <w:sz w:val="21"/>
          <w:szCs w:val="21"/>
          <w:lang w:val="en-US"/>
        </w:rPr>
        <w:t>four</w:t>
      </w:r>
      <w:r w:rsidRPr="0071528A">
        <w:rPr>
          <w:rFonts w:eastAsia="Times New Roman"/>
          <w:color w:val="000000" w:themeColor="text1"/>
          <w:sz w:val="21"/>
          <w:szCs w:val="21"/>
          <w:lang w:val="en-US"/>
        </w:rPr>
        <w:t>-point scale (1=do not agree to 4=agree very much). Higher subscale scores indicate stronger maladaptive metacognitive beliefs about worry. Japanese version validated.</w:t>
      </w:r>
    </w:p>
    <w:p w14:paraId="18B6CBD3" w14:textId="2078C102" w:rsidR="00A76315" w:rsidRPr="0071528A" w:rsidRDefault="00AE22A7" w:rsidP="009873EC">
      <w:pPr>
        <w:pStyle w:val="3"/>
        <w:rPr>
          <w:color w:val="000000" w:themeColor="text1"/>
        </w:rPr>
      </w:pPr>
      <w:r w:rsidRPr="0071528A">
        <w:rPr>
          <w:color w:val="000000" w:themeColor="text1"/>
        </w:rPr>
        <w:t xml:space="preserve">Effortful Control Scale (EC; </w:t>
      </w:r>
      <w:r w:rsidRPr="0071528A">
        <w:rPr>
          <w:color w:val="000000" w:themeColor="text1"/>
        </w:rPr>
        <w:t xml:space="preserve">only </w:t>
      </w:r>
      <w:bookmarkStart w:id="6" w:name="_Hlk225159230"/>
      <w:r w:rsidR="00822A08" w:rsidRPr="0071528A">
        <w:rPr>
          <w:rFonts w:eastAsiaTheme="minorEastAsia" w:hint="eastAsia"/>
          <w:color w:val="000000" w:themeColor="text1"/>
        </w:rPr>
        <w:t>A</w:t>
      </w:r>
      <w:r w:rsidRPr="0071528A">
        <w:rPr>
          <w:color w:val="000000" w:themeColor="text1"/>
        </w:rPr>
        <w:t xml:space="preserve">ttention </w:t>
      </w:r>
      <w:r w:rsidR="00822A08" w:rsidRPr="0071528A">
        <w:rPr>
          <w:rFonts w:eastAsiaTheme="minorEastAsia" w:hint="eastAsia"/>
          <w:color w:val="000000" w:themeColor="text1"/>
        </w:rPr>
        <w:t>C</w:t>
      </w:r>
      <w:r w:rsidRPr="0071528A">
        <w:rPr>
          <w:color w:val="000000" w:themeColor="text1"/>
        </w:rPr>
        <w:t>ontrol</w:t>
      </w:r>
      <w:bookmarkEnd w:id="6"/>
      <w:r w:rsidR="009E1CEE" w:rsidRPr="0071528A">
        <w:rPr>
          <w:color w:val="000000" w:themeColor="text1"/>
        </w:rPr>
        <w:t xml:space="preserve"> S</w:t>
      </w:r>
      <w:r w:rsidRPr="0071528A">
        <w:rPr>
          <w:color w:val="000000" w:themeColor="text1"/>
        </w:rPr>
        <w:t>ubscale, 12 items)</w:t>
      </w:r>
    </w:p>
    <w:p w14:paraId="0000002D" w14:textId="19BEA152"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lastRenderedPageBreak/>
        <w:t xml:space="preserve">Measures trait-level attentional control within the broader construct of effortful control. The attention control subscale comprises 12 items rated on a </w:t>
      </w:r>
      <w:r w:rsidR="00226EFB" w:rsidRPr="0071528A">
        <w:rPr>
          <w:rFonts w:eastAsia="Times New Roman"/>
          <w:color w:val="000000" w:themeColor="text1"/>
          <w:sz w:val="21"/>
          <w:szCs w:val="21"/>
          <w:lang w:val="en-US"/>
        </w:rPr>
        <w:t>seven</w:t>
      </w:r>
      <w:bookmarkStart w:id="7" w:name="_Hlk225252978"/>
      <w:r w:rsidRPr="0071528A">
        <w:rPr>
          <w:rFonts w:eastAsia="Times New Roman"/>
          <w:color w:val="000000" w:themeColor="text1"/>
          <w:sz w:val="21"/>
          <w:szCs w:val="21"/>
          <w:lang w:val="en-US"/>
        </w:rPr>
        <w:t xml:space="preserve">-point </w:t>
      </w:r>
      <w:bookmarkEnd w:id="7"/>
      <w:r w:rsidRPr="0071528A">
        <w:rPr>
          <w:rFonts w:eastAsia="Times New Roman"/>
          <w:color w:val="000000" w:themeColor="text1"/>
          <w:sz w:val="21"/>
          <w:szCs w:val="21"/>
          <w:lang w:val="en-US"/>
        </w:rPr>
        <w:t xml:space="preserve">scale; scores are calculated as the sum or mean </w:t>
      </w:r>
      <w:r w:rsidRPr="0071528A">
        <w:rPr>
          <w:rFonts w:eastAsia="Times New Roman"/>
          <w:color w:val="000000" w:themeColor="text1"/>
          <w:sz w:val="21"/>
          <w:szCs w:val="21"/>
          <w:lang w:val="en-US"/>
        </w:rPr>
        <w:t>of item responses, with higher values indicating stronger attentional control. Japanese version validated.</w:t>
      </w:r>
    </w:p>
    <w:p w14:paraId="644276C8" w14:textId="59E19D9B" w:rsidR="00A76315" w:rsidRPr="0071528A" w:rsidRDefault="00AE22A7" w:rsidP="009873EC">
      <w:pPr>
        <w:pStyle w:val="3"/>
        <w:rPr>
          <w:color w:val="000000" w:themeColor="text1"/>
        </w:rPr>
      </w:pPr>
      <w:r w:rsidRPr="0071528A">
        <w:rPr>
          <w:color w:val="000000" w:themeColor="text1"/>
        </w:rPr>
        <w:t xml:space="preserve">Cognitive Attentional Syndrome Scale-1 Revised (CAS-1R, </w:t>
      </w:r>
      <w:r w:rsidR="009E1CEE" w:rsidRPr="0071528A">
        <w:rPr>
          <w:color w:val="000000" w:themeColor="text1"/>
        </w:rPr>
        <w:t>C</w:t>
      </w:r>
      <w:r w:rsidRPr="0071528A">
        <w:rPr>
          <w:color w:val="000000" w:themeColor="text1"/>
        </w:rPr>
        <w:t xml:space="preserve">oping </w:t>
      </w:r>
      <w:r w:rsidR="009E1CEE" w:rsidRPr="0071528A">
        <w:rPr>
          <w:color w:val="000000" w:themeColor="text1"/>
        </w:rPr>
        <w:t>S</w:t>
      </w:r>
      <w:r w:rsidRPr="0071528A">
        <w:rPr>
          <w:color w:val="000000" w:themeColor="text1"/>
        </w:rPr>
        <w:t xml:space="preserve">trategies </w:t>
      </w:r>
      <w:r w:rsidR="009E1CEE" w:rsidRPr="0071528A">
        <w:rPr>
          <w:color w:val="000000" w:themeColor="text1"/>
        </w:rPr>
        <w:t>S</w:t>
      </w:r>
      <w:r w:rsidRPr="0071528A">
        <w:rPr>
          <w:color w:val="000000" w:themeColor="text1"/>
        </w:rPr>
        <w:t>ubscale, six items)</w:t>
      </w:r>
    </w:p>
    <w:p w14:paraId="0000002E" w14:textId="22F834B9"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Assesses </w:t>
      </w:r>
      <w:r w:rsidR="007B580F"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coping strategies associated with </w:t>
      </w:r>
      <w:bookmarkStart w:id="8" w:name="_Hlk225168551"/>
      <w:bookmarkStart w:id="9" w:name="_Hlk225168579"/>
      <w:r w:rsidRPr="0071528A">
        <w:rPr>
          <w:rFonts w:eastAsia="Times New Roman"/>
          <w:color w:val="000000" w:themeColor="text1"/>
          <w:sz w:val="21"/>
          <w:szCs w:val="21"/>
          <w:lang w:val="en-US"/>
        </w:rPr>
        <w:t>cogniti</w:t>
      </w:r>
      <w:r w:rsidRPr="0071528A">
        <w:rPr>
          <w:rFonts w:eastAsia="Times New Roman"/>
          <w:color w:val="000000" w:themeColor="text1"/>
          <w:sz w:val="21"/>
          <w:szCs w:val="21"/>
          <w:lang w:val="en-US"/>
        </w:rPr>
        <w:t>ve attentional syndrome</w:t>
      </w:r>
      <w:bookmarkEnd w:id="8"/>
      <w:r w:rsidR="007B580F" w:rsidRPr="0071528A">
        <w:rPr>
          <w:rFonts w:eastAsia="Times New Roman"/>
          <w:color w:val="000000" w:themeColor="text1"/>
          <w:sz w:val="21"/>
          <w:szCs w:val="21"/>
          <w:lang w:val="en-US"/>
        </w:rPr>
        <w:t xml:space="preserve"> </w:t>
      </w:r>
      <w:bookmarkEnd w:id="9"/>
      <w:r w:rsidR="007B580F" w:rsidRPr="0071528A">
        <w:rPr>
          <w:rFonts w:eastAsia="Times New Roman"/>
          <w:color w:val="000000" w:themeColor="text1"/>
          <w:sz w:val="21"/>
          <w:szCs w:val="21"/>
          <w:lang w:val="en-US"/>
        </w:rPr>
        <w:t>(CAS)</w:t>
      </w:r>
      <w:r w:rsidRPr="0071528A">
        <w:rPr>
          <w:rFonts w:eastAsia="Times New Roman"/>
          <w:color w:val="000000" w:themeColor="text1"/>
          <w:sz w:val="21"/>
          <w:szCs w:val="21"/>
          <w:lang w:val="en-US"/>
        </w:rPr>
        <w:t>. The original CAS-1R includes multiple subscales; however, in this study, only the coping strategies subscale (six items) is used. Each item is rated on an 11-point scale (0=none of the time to 100=all of the time, in incremen</w:t>
      </w:r>
      <w:r w:rsidRPr="0071528A">
        <w:rPr>
          <w:rFonts w:eastAsia="Times New Roman"/>
          <w:color w:val="000000" w:themeColor="text1"/>
          <w:sz w:val="21"/>
          <w:szCs w:val="21"/>
          <w:lang w:val="en-US"/>
        </w:rPr>
        <w:t>ts of 10). Higher scores indicate more frequent use of CAS-related coping strategies. Japanese version validated.</w:t>
      </w:r>
    </w:p>
    <w:p w14:paraId="42849C31" w14:textId="2BABF2FB" w:rsidR="00A76315" w:rsidRPr="0071528A" w:rsidRDefault="00AE22A7" w:rsidP="009873EC">
      <w:pPr>
        <w:pStyle w:val="3"/>
        <w:rPr>
          <w:color w:val="000000" w:themeColor="text1"/>
        </w:rPr>
      </w:pPr>
      <w:r w:rsidRPr="0071528A">
        <w:rPr>
          <w:color w:val="000000" w:themeColor="text1"/>
        </w:rPr>
        <w:t>Shift-and-Persist coping strategy (SAP, 14 items)</w:t>
      </w:r>
    </w:p>
    <w:p w14:paraId="0000002F" w14:textId="76DC262C"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Assesses adaptive coping </w:t>
      </w:r>
      <w:r w:rsidR="00897011" w:rsidRPr="0071528A">
        <w:rPr>
          <w:rFonts w:eastAsia="Times New Roman"/>
          <w:color w:val="000000" w:themeColor="text1"/>
          <w:sz w:val="21"/>
          <w:szCs w:val="21"/>
          <w:lang w:val="en-US"/>
        </w:rPr>
        <w:t xml:space="preserve">strategies </w:t>
      </w:r>
      <w:r w:rsidRPr="0071528A">
        <w:rPr>
          <w:rFonts w:eastAsia="Times New Roman"/>
          <w:color w:val="000000" w:themeColor="text1"/>
          <w:sz w:val="21"/>
          <w:szCs w:val="21"/>
          <w:lang w:val="en-US"/>
        </w:rPr>
        <w:t>(shifting and persisting</w:t>
      </w:r>
      <w:r w:rsidR="00A136FA" w:rsidRPr="0071528A">
        <w:rPr>
          <w:rFonts w:eastAsia="Times New Roman"/>
          <w:color w:val="000000" w:themeColor="text1"/>
          <w:sz w:val="21"/>
          <w:szCs w:val="21"/>
          <w:lang w:val="en-US"/>
        </w:rPr>
        <w:t xml:space="preserve"> subscales</w:t>
      </w:r>
      <w:r w:rsidRPr="0071528A">
        <w:rPr>
          <w:rFonts w:eastAsia="Times New Roman"/>
          <w:color w:val="000000" w:themeColor="text1"/>
          <w:sz w:val="21"/>
          <w:szCs w:val="21"/>
          <w:lang w:val="en-US"/>
        </w:rPr>
        <w:t>). Items rated 1 to 6,</w:t>
      </w:r>
      <w:r w:rsidRPr="0071528A">
        <w:rPr>
          <w:rFonts w:eastAsia="Times New Roman"/>
          <w:color w:val="000000" w:themeColor="text1"/>
          <w:sz w:val="21"/>
          <w:szCs w:val="21"/>
          <w:lang w:val="en-US"/>
        </w:rPr>
        <w:t xml:space="preserve"> higher scores = stronger coping strategy. Japanese version validated.</w:t>
      </w:r>
    </w:p>
    <w:p w14:paraId="15085ED7" w14:textId="66FAEAD0" w:rsidR="00A777C4" w:rsidRPr="0071528A" w:rsidRDefault="00AE22A7" w:rsidP="009873EC">
      <w:pPr>
        <w:pStyle w:val="3"/>
        <w:rPr>
          <w:color w:val="000000" w:themeColor="text1"/>
        </w:rPr>
      </w:pPr>
      <w:r w:rsidRPr="0071528A">
        <w:rPr>
          <w:color w:val="000000" w:themeColor="text1"/>
        </w:rPr>
        <w:t>Subjective Socioeconomic Status (SES; childhood and current, seven items)</w:t>
      </w:r>
    </w:p>
    <w:p w14:paraId="00000030" w14:textId="587A4E93"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Assesses perceived SES during childhood (three items) and current</w:t>
      </w:r>
      <w:r w:rsidR="0017399E" w:rsidRPr="0071528A">
        <w:rPr>
          <w:rFonts w:eastAsia="Times New Roman"/>
          <w:color w:val="000000" w:themeColor="text1"/>
          <w:sz w:val="21"/>
          <w:szCs w:val="21"/>
          <w:lang w:val="en-US"/>
        </w:rPr>
        <w:t>ly</w:t>
      </w:r>
      <w:r w:rsidRPr="0071528A">
        <w:rPr>
          <w:rFonts w:eastAsia="Times New Roman"/>
          <w:color w:val="000000" w:themeColor="text1"/>
          <w:sz w:val="21"/>
          <w:szCs w:val="21"/>
          <w:lang w:val="en-US"/>
        </w:rPr>
        <w:t xml:space="preserve"> (four items). Items rated 1 to 6. Higher scores = greater perceived SES. Japanese version validated.</w:t>
      </w:r>
    </w:p>
    <w:p w14:paraId="5A7AC655" w14:textId="5D35947C" w:rsidR="00A76315" w:rsidRPr="0071528A" w:rsidRDefault="00AE22A7" w:rsidP="009873EC">
      <w:pPr>
        <w:pStyle w:val="3"/>
        <w:rPr>
          <w:color w:val="000000" w:themeColor="text1"/>
        </w:rPr>
      </w:pPr>
      <w:r w:rsidRPr="0071528A">
        <w:rPr>
          <w:color w:val="000000" w:themeColor="text1"/>
        </w:rPr>
        <w:t>Brief Parental Burnout Scale (BPB</w:t>
      </w:r>
      <w:r w:rsidR="00456172" w:rsidRPr="0071528A">
        <w:rPr>
          <w:rFonts w:ascii="MS Mincho" w:eastAsia="MS Mincho" w:hAnsi="MS Mincho" w:cs="MS Mincho" w:hint="eastAsia"/>
          <w:color w:val="000000" w:themeColor="text1"/>
        </w:rPr>
        <w:t>s</w:t>
      </w:r>
      <w:r w:rsidRPr="0071528A">
        <w:rPr>
          <w:color w:val="000000" w:themeColor="text1"/>
        </w:rPr>
        <w:t>, five items)</w:t>
      </w:r>
    </w:p>
    <w:p w14:paraId="00000032" w14:textId="68A70FFC" w:rsidR="000610D8" w:rsidRPr="0071528A" w:rsidRDefault="00AE22A7" w:rsidP="00F840C1">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Assesses parental burnout behaviors. Items rated 0 to 2; total 0 to 10. Higher scores = greater burnout. </w:t>
      </w:r>
      <w:r w:rsidRPr="0071528A">
        <w:rPr>
          <w:rFonts w:eastAsia="Times New Roman"/>
          <w:color w:val="000000" w:themeColor="text1"/>
          <w:sz w:val="21"/>
          <w:szCs w:val="21"/>
          <w:lang w:val="en-US"/>
        </w:rPr>
        <w:t>Japanese version validated.</w:t>
      </w:r>
    </w:p>
    <w:p w14:paraId="00000033" w14:textId="5D63EF82" w:rsidR="000610D8" w:rsidRPr="0071528A" w:rsidRDefault="00AE22A7" w:rsidP="00F840C1">
      <w:pPr>
        <w:pStyle w:val="2"/>
        <w:rPr>
          <w:color w:val="000000" w:themeColor="text1"/>
        </w:rPr>
      </w:pPr>
      <w:r w:rsidRPr="0071528A">
        <w:rPr>
          <w:color w:val="000000" w:themeColor="text1"/>
        </w:rPr>
        <w:t xml:space="preserve">Sleep </w:t>
      </w:r>
      <w:r w:rsidR="00A76315" w:rsidRPr="0071528A">
        <w:rPr>
          <w:color w:val="000000" w:themeColor="text1"/>
        </w:rPr>
        <w:t>C</w:t>
      </w:r>
      <w:r w:rsidRPr="0071528A">
        <w:rPr>
          <w:color w:val="000000" w:themeColor="text1"/>
        </w:rPr>
        <w:t>haracteristics</w:t>
      </w:r>
    </w:p>
    <w:p w14:paraId="3A295DFA" w14:textId="31918B07" w:rsidR="00860EFE" w:rsidRPr="0071528A" w:rsidRDefault="00AE22A7" w:rsidP="009873EC">
      <w:pPr>
        <w:pStyle w:val="3"/>
        <w:numPr>
          <w:ilvl w:val="0"/>
          <w:numId w:val="9"/>
        </w:numPr>
        <w:rPr>
          <w:color w:val="000000" w:themeColor="text1"/>
        </w:rPr>
      </w:pPr>
      <w:r w:rsidRPr="0071528A">
        <w:rPr>
          <w:color w:val="000000" w:themeColor="text1"/>
        </w:rPr>
        <w:t>Insomnia Severity Index (ISI, seven items)</w:t>
      </w:r>
    </w:p>
    <w:p w14:paraId="00000034" w14:textId="5A6A5E0D" w:rsidR="000610D8" w:rsidRPr="0071528A" w:rsidRDefault="00AE22A7" w:rsidP="00860EFE">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Assesses insomnia severity over the past two weeks. Items rated 0 to 4; total 0 to 28. Cut-offs: 0 to 7 (none), 8 to 14 (subthreshold), 15 to 21 (moderate), 22 to </w:t>
      </w:r>
      <w:r w:rsidRPr="0071528A">
        <w:rPr>
          <w:rFonts w:eastAsia="Times New Roman"/>
          <w:color w:val="000000" w:themeColor="text1"/>
          <w:sz w:val="21"/>
          <w:szCs w:val="21"/>
          <w:lang w:val="en-US"/>
        </w:rPr>
        <w:t>28 (severe). Japanese version validated.</w:t>
      </w:r>
    </w:p>
    <w:p w14:paraId="5B4933AD" w14:textId="7E6AC699" w:rsidR="00860EFE" w:rsidRPr="0071528A" w:rsidRDefault="00AE22A7" w:rsidP="009873EC">
      <w:pPr>
        <w:pStyle w:val="3"/>
        <w:numPr>
          <w:ilvl w:val="0"/>
          <w:numId w:val="9"/>
        </w:numPr>
        <w:rPr>
          <w:color w:val="000000" w:themeColor="text1"/>
        </w:rPr>
      </w:pPr>
      <w:r w:rsidRPr="0071528A">
        <w:rPr>
          <w:color w:val="000000" w:themeColor="text1"/>
        </w:rPr>
        <w:t>Regularity, Satisfaction, Alertness, Timing, Efficiency, Duration of Sleep Scale (RU-SATED, six items)</w:t>
      </w:r>
    </w:p>
    <w:p w14:paraId="00000035" w14:textId="68C495A9"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Assesses multidimensional sleep health (regularity, satisfaction, alertness, timing, efficiency, duration). Each</w:t>
      </w:r>
      <w:r w:rsidRPr="0071528A">
        <w:rPr>
          <w:rFonts w:eastAsia="Times New Roman"/>
          <w:color w:val="000000" w:themeColor="text1"/>
          <w:sz w:val="21"/>
          <w:szCs w:val="21"/>
          <w:lang w:val="en-US"/>
        </w:rPr>
        <w:t xml:space="preserve"> domain rated 0 to 2; total 0 to 12. Higher scores = greater sleep health. Japanese version validated.</w:t>
      </w:r>
    </w:p>
    <w:p w14:paraId="1A35E6C1" w14:textId="38C1D0FB" w:rsidR="00860EFE" w:rsidRPr="0071528A" w:rsidRDefault="00AE22A7" w:rsidP="009873EC">
      <w:pPr>
        <w:pStyle w:val="3"/>
        <w:numPr>
          <w:ilvl w:val="0"/>
          <w:numId w:val="9"/>
        </w:numPr>
        <w:rPr>
          <w:color w:val="000000" w:themeColor="text1"/>
        </w:rPr>
      </w:pPr>
      <w:r w:rsidRPr="0071528A">
        <w:rPr>
          <w:color w:val="000000" w:themeColor="text1"/>
        </w:rPr>
        <w:t xml:space="preserve">Reduced </w:t>
      </w:r>
      <w:proofErr w:type="spellStart"/>
      <w:r w:rsidRPr="0071528A">
        <w:rPr>
          <w:color w:val="000000" w:themeColor="text1"/>
        </w:rPr>
        <w:t>Morningness</w:t>
      </w:r>
      <w:proofErr w:type="spellEnd"/>
      <w:r w:rsidRPr="0071528A">
        <w:rPr>
          <w:color w:val="000000" w:themeColor="text1"/>
        </w:rPr>
        <w:t>–</w:t>
      </w:r>
      <w:proofErr w:type="spellStart"/>
      <w:r w:rsidRPr="0071528A">
        <w:rPr>
          <w:color w:val="000000" w:themeColor="text1"/>
        </w:rPr>
        <w:t>Eveningness</w:t>
      </w:r>
      <w:proofErr w:type="spellEnd"/>
      <w:r w:rsidRPr="0071528A">
        <w:rPr>
          <w:color w:val="000000" w:themeColor="text1"/>
        </w:rPr>
        <w:t xml:space="preserve"> Questionnaire (</w:t>
      </w:r>
      <w:proofErr w:type="spellStart"/>
      <w:r w:rsidRPr="0071528A">
        <w:rPr>
          <w:color w:val="000000" w:themeColor="text1"/>
        </w:rPr>
        <w:t>rMEQ</w:t>
      </w:r>
      <w:proofErr w:type="spellEnd"/>
      <w:r w:rsidRPr="0071528A">
        <w:rPr>
          <w:color w:val="000000" w:themeColor="text1"/>
        </w:rPr>
        <w:t>, five items)</w:t>
      </w:r>
    </w:p>
    <w:p w14:paraId="00000036" w14:textId="48AE1ED6"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Assesses chronotype. Total 4 to 25; lower scores = evening type, higher = greater </w:t>
      </w:r>
      <w:proofErr w:type="spellStart"/>
      <w:r w:rsidRPr="0071528A">
        <w:rPr>
          <w:rFonts w:eastAsia="Times New Roman"/>
          <w:color w:val="000000" w:themeColor="text1"/>
          <w:sz w:val="21"/>
          <w:szCs w:val="21"/>
          <w:lang w:val="en-US"/>
        </w:rPr>
        <w:t>mornin</w:t>
      </w:r>
      <w:r w:rsidRPr="0071528A">
        <w:rPr>
          <w:rFonts w:eastAsia="Times New Roman"/>
          <w:color w:val="000000" w:themeColor="text1"/>
          <w:sz w:val="21"/>
          <w:szCs w:val="21"/>
          <w:lang w:val="en-US"/>
        </w:rPr>
        <w:t>gness</w:t>
      </w:r>
      <w:proofErr w:type="spellEnd"/>
      <w:r w:rsidRPr="0071528A">
        <w:rPr>
          <w:rFonts w:eastAsia="Times New Roman"/>
          <w:color w:val="000000" w:themeColor="text1"/>
          <w:sz w:val="21"/>
          <w:szCs w:val="21"/>
          <w:lang w:val="en-US"/>
        </w:rPr>
        <w:t>. Japanese version validated.</w:t>
      </w:r>
    </w:p>
    <w:p w14:paraId="0A5E5934" w14:textId="37278909" w:rsidR="00860EFE" w:rsidRPr="0071528A" w:rsidRDefault="00AE22A7" w:rsidP="009873EC">
      <w:pPr>
        <w:pStyle w:val="3"/>
        <w:numPr>
          <w:ilvl w:val="0"/>
          <w:numId w:val="9"/>
        </w:numPr>
        <w:rPr>
          <w:color w:val="000000" w:themeColor="text1"/>
        </w:rPr>
      </w:pPr>
      <w:r w:rsidRPr="0071528A">
        <w:rPr>
          <w:color w:val="000000" w:themeColor="text1"/>
        </w:rPr>
        <w:t>Dysfunctional Beliefs and Attitudes about Sleep Scale (DBAS-16, 16 items)</w:t>
      </w:r>
    </w:p>
    <w:p w14:paraId="00000037" w14:textId="4C583062"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Assesses maladaptive cognitions related to sleep. Items rated 0 to 10; higher scores = more dysfunctional beliefs. Japanese version validated.</w:t>
      </w:r>
    </w:p>
    <w:p w14:paraId="0EF79F69" w14:textId="502A8AF8" w:rsidR="00860EFE" w:rsidRPr="0071528A" w:rsidRDefault="00AE22A7" w:rsidP="009873EC">
      <w:pPr>
        <w:pStyle w:val="3"/>
        <w:numPr>
          <w:ilvl w:val="0"/>
          <w:numId w:val="9"/>
        </w:numPr>
        <w:rPr>
          <w:color w:val="000000" w:themeColor="text1"/>
        </w:rPr>
      </w:pPr>
      <w:r w:rsidRPr="0071528A">
        <w:rPr>
          <w:color w:val="000000" w:themeColor="text1"/>
        </w:rPr>
        <w:t>Ford</w:t>
      </w:r>
      <w:r w:rsidRPr="0071528A">
        <w:rPr>
          <w:color w:val="000000" w:themeColor="text1"/>
        </w:rPr>
        <w:t xml:space="preserve"> Insomnia Response to Stress Test (FIRST, nine items)</w:t>
      </w:r>
    </w:p>
    <w:p w14:paraId="00000038" w14:textId="3D5BD86F"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Assesses vulnerability to stress-related insomnia. Items rated 1 to 4, total 9 to 36. Higher scores indicate greater vulnerability. Japanese version validated.</w:t>
      </w:r>
    </w:p>
    <w:p w14:paraId="3F17085A" w14:textId="2AC7740C" w:rsidR="00860EFE" w:rsidRPr="0071528A" w:rsidRDefault="00AE22A7" w:rsidP="009873EC">
      <w:pPr>
        <w:pStyle w:val="3"/>
        <w:numPr>
          <w:ilvl w:val="0"/>
          <w:numId w:val="9"/>
        </w:numPr>
        <w:rPr>
          <w:color w:val="000000" w:themeColor="text1"/>
        </w:rPr>
      </w:pPr>
      <w:r w:rsidRPr="0071528A">
        <w:rPr>
          <w:color w:val="000000" w:themeColor="text1"/>
        </w:rPr>
        <w:t>Anxiety and Preoccupation about Sleep Ques</w:t>
      </w:r>
      <w:r w:rsidRPr="0071528A">
        <w:rPr>
          <w:color w:val="000000" w:themeColor="text1"/>
        </w:rPr>
        <w:t>tionnaire (APSQ, 10 items)</w:t>
      </w:r>
    </w:p>
    <w:p w14:paraId="00000039" w14:textId="281CB859" w:rsidR="000610D8" w:rsidRPr="0071528A" w:rsidRDefault="00835A14" w:rsidP="00D61399">
      <w:pPr>
        <w:pBdr>
          <w:top w:val="nil"/>
          <w:left w:val="nil"/>
          <w:bottom w:val="nil"/>
          <w:right w:val="nil"/>
          <w:between w:val="nil"/>
        </w:pBdr>
        <w:spacing w:line="288" w:lineRule="auto"/>
        <w:rPr>
          <w:color w:val="000000" w:themeColor="text1"/>
          <w:sz w:val="21"/>
          <w:szCs w:val="21"/>
          <w:lang w:val="en-US"/>
        </w:rPr>
      </w:pPr>
      <w:r w:rsidRPr="00835A14">
        <w:rPr>
          <w:rFonts w:eastAsia="Times New Roman"/>
          <w:color w:val="000000" w:themeColor="text1"/>
          <w:sz w:val="21"/>
          <w:szCs w:val="21"/>
        </w:rPr>
        <w:lastRenderedPageBreak/>
        <w:t xml:space="preserve">Assesses anxiety and preoccupation about sleep, including worries about sleep duration, health consequences, and loss of sleep control. </w:t>
      </w:r>
      <w:r w:rsidRPr="0071528A">
        <w:rPr>
          <w:rFonts w:eastAsia="Times New Roman"/>
          <w:color w:val="000000" w:themeColor="text1"/>
          <w:sz w:val="21"/>
          <w:szCs w:val="21"/>
          <w:lang w:val="en-US"/>
        </w:rPr>
        <w:t xml:space="preserve"> Items rated on a Likert scale; </w:t>
      </w:r>
      <w:r w:rsidRPr="00835A14">
        <w:rPr>
          <w:rFonts w:eastAsia="Times New Roman"/>
          <w:color w:val="000000" w:themeColor="text1"/>
          <w:sz w:val="21"/>
          <w:szCs w:val="21"/>
        </w:rPr>
        <w:t>higher scores indicate greater anxiety and preoccupation about sleep.</w:t>
      </w:r>
      <w:r w:rsidRPr="0071528A">
        <w:rPr>
          <w:rFonts w:eastAsia="Times New Roman"/>
          <w:color w:val="000000" w:themeColor="text1"/>
          <w:sz w:val="21"/>
          <w:szCs w:val="21"/>
          <w:lang w:val="en-US"/>
        </w:rPr>
        <w:t xml:space="preserve"> Japanese version under validation.</w:t>
      </w:r>
    </w:p>
    <w:p w14:paraId="1AE5B338" w14:textId="3A02C6A0" w:rsidR="00860EFE" w:rsidRPr="0071528A" w:rsidRDefault="00AE22A7" w:rsidP="009873EC">
      <w:pPr>
        <w:pStyle w:val="3"/>
        <w:numPr>
          <w:ilvl w:val="0"/>
          <w:numId w:val="9"/>
        </w:numPr>
        <w:rPr>
          <w:color w:val="000000" w:themeColor="text1"/>
        </w:rPr>
      </w:pPr>
      <w:r w:rsidRPr="0071528A">
        <w:rPr>
          <w:color w:val="000000" w:themeColor="text1"/>
        </w:rPr>
        <w:t>Bedtime Procrastination Scale (BPS, eight items)</w:t>
      </w:r>
    </w:p>
    <w:p w14:paraId="0000003A" w14:textId="212B4AB5"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Assesses tendency to delay bedtime. Items rated on a Likert scale, higher scores = greater procrastination. Japanese version </w:t>
      </w:r>
      <w:r w:rsidR="000A28AD" w:rsidRPr="0071528A">
        <w:rPr>
          <w:rFonts w:eastAsia="MS Mincho"/>
          <w:color w:val="000000" w:themeColor="text1"/>
          <w:sz w:val="21"/>
          <w:szCs w:val="21"/>
          <w:lang w:val="en-US"/>
        </w:rPr>
        <w:t>validated</w:t>
      </w:r>
      <w:r w:rsidRPr="0071528A">
        <w:rPr>
          <w:rFonts w:eastAsia="Times New Roman"/>
          <w:color w:val="000000" w:themeColor="text1"/>
          <w:sz w:val="21"/>
          <w:szCs w:val="21"/>
          <w:lang w:val="en-US"/>
        </w:rPr>
        <w:t xml:space="preserve">, differing from </w:t>
      </w:r>
      <w:r w:rsidR="0017399E"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English </w:t>
      </w:r>
      <w:r w:rsidRPr="0071528A">
        <w:rPr>
          <w:rFonts w:eastAsia="Times New Roman"/>
          <w:color w:val="000000" w:themeColor="text1"/>
          <w:sz w:val="21"/>
          <w:szCs w:val="21"/>
          <w:lang w:val="en-US"/>
        </w:rPr>
        <w:t>original.</w:t>
      </w:r>
    </w:p>
    <w:p w14:paraId="7C2B40DD" w14:textId="0BB53FEF" w:rsidR="00860EFE" w:rsidRPr="0071528A" w:rsidRDefault="00AE22A7" w:rsidP="009873EC">
      <w:pPr>
        <w:pStyle w:val="3"/>
        <w:numPr>
          <w:ilvl w:val="0"/>
          <w:numId w:val="9"/>
        </w:numPr>
        <w:rPr>
          <w:color w:val="000000" w:themeColor="text1"/>
        </w:rPr>
      </w:pPr>
      <w:r w:rsidRPr="0071528A">
        <w:rPr>
          <w:color w:val="000000" w:themeColor="text1"/>
        </w:rPr>
        <w:t>Sleep Hygiene Practice Scale (SHPS, 30 items)</w:t>
      </w:r>
    </w:p>
    <w:p w14:paraId="0000003C" w14:textId="0D568268"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Assesses engagement in sleep-promoting behaviors. Items rated on a Likert scale, higher scores = better practices. Japanese version validated.</w:t>
      </w:r>
    </w:p>
    <w:p w14:paraId="0000003D" w14:textId="798415E5" w:rsidR="000610D8" w:rsidRPr="0071528A" w:rsidRDefault="00AE22A7" w:rsidP="00F840C1">
      <w:pPr>
        <w:pStyle w:val="2"/>
        <w:rPr>
          <w:color w:val="000000" w:themeColor="text1"/>
        </w:rPr>
      </w:pPr>
      <w:r w:rsidRPr="0071528A">
        <w:rPr>
          <w:color w:val="000000" w:themeColor="text1"/>
        </w:rPr>
        <w:t xml:space="preserve">Psychiatric </w:t>
      </w:r>
      <w:r w:rsidR="00860EFE" w:rsidRPr="0071528A">
        <w:rPr>
          <w:color w:val="000000" w:themeColor="text1"/>
        </w:rPr>
        <w:t>S</w:t>
      </w:r>
      <w:r w:rsidRPr="0071528A">
        <w:rPr>
          <w:color w:val="000000" w:themeColor="text1"/>
        </w:rPr>
        <w:t>ymptoms</w:t>
      </w:r>
    </w:p>
    <w:p w14:paraId="43AE4C02" w14:textId="26561CC1" w:rsidR="006E6D3C" w:rsidRPr="0071528A" w:rsidRDefault="00AE22A7" w:rsidP="009873EC">
      <w:pPr>
        <w:pStyle w:val="3"/>
        <w:numPr>
          <w:ilvl w:val="0"/>
          <w:numId w:val="10"/>
        </w:numPr>
        <w:rPr>
          <w:color w:val="000000" w:themeColor="text1"/>
        </w:rPr>
      </w:pPr>
      <w:r w:rsidRPr="0071528A">
        <w:rPr>
          <w:color w:val="000000" w:themeColor="text1"/>
        </w:rPr>
        <w:t>Patient Health Questionnaire-9 (PHQ-</w:t>
      </w:r>
      <w:r w:rsidRPr="0071528A">
        <w:rPr>
          <w:color w:val="000000" w:themeColor="text1"/>
        </w:rPr>
        <w:t>9, nine items)</w:t>
      </w:r>
    </w:p>
    <w:p w14:paraId="0000003E" w14:textId="4A86A6C6" w:rsidR="000610D8" w:rsidRPr="0071528A" w:rsidRDefault="00AE22A7" w:rsidP="006E6D3C">
      <w:pPr>
        <w:pBdr>
          <w:top w:val="nil"/>
          <w:left w:val="nil"/>
          <w:bottom w:val="nil"/>
          <w:right w:val="nil"/>
          <w:between w:val="nil"/>
        </w:pBdr>
        <w:spacing w:line="288" w:lineRule="auto"/>
        <w:rPr>
          <w:color w:val="000000" w:themeColor="text1"/>
          <w:sz w:val="21"/>
          <w:szCs w:val="21"/>
          <w:lang w:val="en-US"/>
        </w:rPr>
      </w:pPr>
      <w:r w:rsidRPr="0071528A">
        <w:rPr>
          <w:rFonts w:eastAsia="Gungsuh"/>
          <w:color w:val="000000" w:themeColor="text1"/>
          <w:sz w:val="21"/>
          <w:szCs w:val="21"/>
          <w:lang w:val="en-US"/>
        </w:rPr>
        <w:t xml:space="preserve">Assesses depressive symptoms based on </w:t>
      </w:r>
      <w:r w:rsidR="0017399E" w:rsidRPr="0071528A">
        <w:rPr>
          <w:rFonts w:eastAsia="Gungsuh"/>
          <w:color w:val="000000" w:themeColor="text1"/>
          <w:sz w:val="21"/>
          <w:szCs w:val="21"/>
          <w:lang w:val="en-US"/>
        </w:rPr>
        <w:t xml:space="preserve">the </w:t>
      </w:r>
      <w:r w:rsidRPr="0071528A">
        <w:rPr>
          <w:rFonts w:eastAsia="Gungsuh"/>
          <w:color w:val="000000" w:themeColor="text1"/>
          <w:sz w:val="21"/>
          <w:szCs w:val="21"/>
          <w:lang w:val="en-US"/>
        </w:rPr>
        <w:t xml:space="preserve">DSM-IV criteria. Each item is rated on a </w:t>
      </w:r>
      <w:r w:rsidR="00226EFB" w:rsidRPr="0071528A">
        <w:rPr>
          <w:rFonts w:eastAsia="Gungsuh"/>
          <w:color w:val="000000" w:themeColor="text1"/>
          <w:sz w:val="21"/>
          <w:szCs w:val="21"/>
          <w:lang w:val="en-US"/>
        </w:rPr>
        <w:t>four</w:t>
      </w:r>
      <w:r w:rsidRPr="0071528A">
        <w:rPr>
          <w:rFonts w:eastAsia="Gungsuh"/>
          <w:color w:val="000000" w:themeColor="text1"/>
          <w:sz w:val="21"/>
          <w:szCs w:val="21"/>
          <w:lang w:val="en-US"/>
        </w:rPr>
        <w:t>-point Likert scale (0=not at all to 3=nearly every day); total score 0 to 27. Higher scores indicate more severe depressive symptoms. A cut-off of ≥10 in</w:t>
      </w:r>
      <w:r w:rsidRPr="0071528A">
        <w:rPr>
          <w:rFonts w:eastAsia="Gungsuh"/>
          <w:color w:val="000000" w:themeColor="text1"/>
          <w:sz w:val="21"/>
          <w:szCs w:val="21"/>
          <w:lang w:val="en-US"/>
        </w:rPr>
        <w:t>dicates probable major depressive disorder. Japanese version validated.</w:t>
      </w:r>
    </w:p>
    <w:p w14:paraId="7418C507" w14:textId="1F5D4F2F" w:rsidR="006E6D3C" w:rsidRPr="0071528A" w:rsidRDefault="00AE22A7" w:rsidP="009873EC">
      <w:pPr>
        <w:pStyle w:val="3"/>
        <w:numPr>
          <w:ilvl w:val="0"/>
          <w:numId w:val="10"/>
        </w:numPr>
        <w:rPr>
          <w:color w:val="000000" w:themeColor="text1"/>
        </w:rPr>
      </w:pPr>
      <w:r w:rsidRPr="0071528A">
        <w:rPr>
          <w:color w:val="000000" w:themeColor="text1"/>
        </w:rPr>
        <w:t>Generalized Anxiety Disorder-7 (GAD-7, seven items)</w:t>
      </w:r>
    </w:p>
    <w:p w14:paraId="0000003F" w14:textId="43E82A3A"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Measures </w:t>
      </w:r>
      <w:r w:rsidR="00CA6F2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core symptoms of generalized anxiety disorder. Items rated 0 to 3; total 0 to 21. Cut-offs: 5 (mild), 10 (moderate), 15</w:t>
      </w:r>
      <w:r w:rsidRPr="0071528A">
        <w:rPr>
          <w:rFonts w:eastAsia="Times New Roman"/>
          <w:color w:val="000000" w:themeColor="text1"/>
          <w:sz w:val="21"/>
          <w:szCs w:val="21"/>
          <w:lang w:val="en-US"/>
        </w:rPr>
        <w:t xml:space="preserve"> (severe). Japanese version validated.</w:t>
      </w:r>
    </w:p>
    <w:p w14:paraId="3D681597" w14:textId="4EBE21B2" w:rsidR="006E6D3C" w:rsidRPr="0071528A" w:rsidRDefault="00AE22A7" w:rsidP="009873EC">
      <w:pPr>
        <w:pStyle w:val="3"/>
        <w:numPr>
          <w:ilvl w:val="0"/>
          <w:numId w:val="10"/>
        </w:numPr>
        <w:rPr>
          <w:color w:val="000000" w:themeColor="text1"/>
        </w:rPr>
      </w:pPr>
      <w:r w:rsidRPr="0071528A">
        <w:rPr>
          <w:color w:val="000000" w:themeColor="text1"/>
        </w:rPr>
        <w:t>Liebowitz Social Anxiety Scale (LSAS, 24 items)</w:t>
      </w:r>
    </w:p>
    <w:p w14:paraId="00000040" w14:textId="0C033193"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Gungsuh"/>
          <w:color w:val="000000" w:themeColor="text1"/>
          <w:sz w:val="21"/>
          <w:szCs w:val="21"/>
          <w:lang w:val="en-US"/>
        </w:rPr>
        <w:t xml:space="preserve">Assesses fear and avoidance in 24 social and performance situations. Each situation rated fear (0 to 3) and avoidance (0 to 3). Total 0 to 144. Higher scores indicate </w:t>
      </w:r>
      <w:r w:rsidRPr="0071528A">
        <w:rPr>
          <w:rFonts w:eastAsia="Gungsuh"/>
          <w:color w:val="000000" w:themeColor="text1"/>
          <w:sz w:val="21"/>
          <w:szCs w:val="21"/>
          <w:lang w:val="en-US"/>
        </w:rPr>
        <w:t>greater severity; ≥65 suggests marked social anxiety disorder.</w:t>
      </w:r>
      <w:r w:rsidRPr="0071528A">
        <w:rPr>
          <w:rFonts w:eastAsia="Times New Roman"/>
          <w:b/>
          <w:bCs/>
          <w:color w:val="000000" w:themeColor="text1"/>
          <w:sz w:val="21"/>
          <w:szCs w:val="21"/>
          <w:lang w:val="en-US"/>
        </w:rPr>
        <w:t xml:space="preserve"> </w:t>
      </w:r>
      <w:r w:rsidRPr="0071528A">
        <w:rPr>
          <w:rFonts w:eastAsia="Times New Roman"/>
          <w:color w:val="000000" w:themeColor="text1"/>
          <w:sz w:val="21"/>
          <w:szCs w:val="21"/>
          <w:lang w:val="en-US"/>
        </w:rPr>
        <w:t>Japanese version validated.</w:t>
      </w:r>
    </w:p>
    <w:p w14:paraId="5F2C87D3" w14:textId="2F1596E9" w:rsidR="00601F70" w:rsidRPr="0071528A" w:rsidRDefault="00AE22A7" w:rsidP="009873EC">
      <w:pPr>
        <w:pStyle w:val="3"/>
        <w:numPr>
          <w:ilvl w:val="0"/>
          <w:numId w:val="10"/>
        </w:numPr>
        <w:rPr>
          <w:color w:val="000000" w:themeColor="text1"/>
        </w:rPr>
      </w:pPr>
      <w:r w:rsidRPr="0071528A">
        <w:rPr>
          <w:color w:val="000000" w:themeColor="text1"/>
        </w:rPr>
        <w:t>Anxiety Sensitivity Index-3 (ASI-3, 18 items)</w:t>
      </w:r>
    </w:p>
    <w:p w14:paraId="00000041" w14:textId="7C310FF5"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Evaluates fear of anxiety-related sensations across </w:t>
      </w:r>
      <w:r w:rsidR="00CA6F2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physical, cognitive, and social domains. Rated 0 to 4, total 0 </w:t>
      </w:r>
      <w:r w:rsidRPr="0071528A">
        <w:rPr>
          <w:rFonts w:eastAsia="Times New Roman"/>
          <w:color w:val="000000" w:themeColor="text1"/>
          <w:sz w:val="21"/>
          <w:szCs w:val="21"/>
          <w:lang w:val="en-US"/>
        </w:rPr>
        <w:t>to 72. Higher scores indicate greater anxiety sensitivity. Japanese version validated.</w:t>
      </w:r>
    </w:p>
    <w:p w14:paraId="5C6704AB" w14:textId="36BBC3B6" w:rsidR="00601F70" w:rsidRPr="0071528A" w:rsidRDefault="00AE22A7" w:rsidP="009873EC">
      <w:pPr>
        <w:pStyle w:val="3"/>
        <w:numPr>
          <w:ilvl w:val="0"/>
          <w:numId w:val="10"/>
        </w:numPr>
        <w:rPr>
          <w:color w:val="000000" w:themeColor="text1"/>
        </w:rPr>
      </w:pPr>
      <w:r w:rsidRPr="0071528A">
        <w:rPr>
          <w:color w:val="000000" w:themeColor="text1"/>
        </w:rPr>
        <w:t>Impact of Event Scale-Revised (IES-R, 22 items)</w:t>
      </w:r>
    </w:p>
    <w:p w14:paraId="00000042" w14:textId="258399AB"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Gungsuh"/>
          <w:color w:val="000000" w:themeColor="text1"/>
          <w:sz w:val="21"/>
          <w:szCs w:val="21"/>
          <w:lang w:val="en-US"/>
        </w:rPr>
        <w:t xml:space="preserve">Assesses post-traumatic stress symptoms (intrusion, avoidance, hyperarousal). Items rated 0 to 4; total 0 to 88. Cut-off </w:t>
      </w:r>
      <w:r w:rsidRPr="0071528A">
        <w:rPr>
          <w:rFonts w:eastAsia="Gungsuh"/>
          <w:color w:val="000000" w:themeColor="text1"/>
          <w:sz w:val="21"/>
          <w:szCs w:val="21"/>
          <w:lang w:val="en-US"/>
        </w:rPr>
        <w:t xml:space="preserve">≥33 indicates probable </w:t>
      </w:r>
      <w:r w:rsidR="003F4680" w:rsidRPr="0071528A">
        <w:rPr>
          <w:color w:val="000000" w:themeColor="text1"/>
          <w:sz w:val="21"/>
          <w:szCs w:val="21"/>
          <w:lang w:val="en-US"/>
        </w:rPr>
        <w:t>post-traumatic stress disorder</w:t>
      </w:r>
      <w:r w:rsidRPr="0071528A">
        <w:rPr>
          <w:rFonts w:eastAsia="Gungsuh"/>
          <w:color w:val="000000" w:themeColor="text1"/>
          <w:sz w:val="21"/>
          <w:szCs w:val="21"/>
          <w:lang w:val="en-US"/>
        </w:rPr>
        <w:t>. Japanese version validated.</w:t>
      </w:r>
    </w:p>
    <w:p w14:paraId="798648CE" w14:textId="605E79FB" w:rsidR="00601F70" w:rsidRPr="0071528A" w:rsidRDefault="00AE22A7" w:rsidP="009873EC">
      <w:pPr>
        <w:pStyle w:val="3"/>
        <w:numPr>
          <w:ilvl w:val="0"/>
          <w:numId w:val="10"/>
        </w:numPr>
        <w:rPr>
          <w:color w:val="000000" w:themeColor="text1"/>
        </w:rPr>
      </w:pPr>
      <w:r w:rsidRPr="0071528A">
        <w:rPr>
          <w:color w:val="000000" w:themeColor="text1"/>
        </w:rPr>
        <w:t>Obsessive</w:t>
      </w:r>
      <w:r w:rsidR="000915B2" w:rsidRPr="0071528A">
        <w:rPr>
          <w:color w:val="000000" w:themeColor="text1"/>
        </w:rPr>
        <w:t>/</w:t>
      </w:r>
      <w:r w:rsidRPr="0071528A">
        <w:rPr>
          <w:color w:val="000000" w:themeColor="text1"/>
        </w:rPr>
        <w:t>Compulsive Inventory-Revised (OCI-R, 18 items)</w:t>
      </w:r>
    </w:p>
    <w:p w14:paraId="00000043" w14:textId="64586007"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Measures severity of obsessive</w:t>
      </w:r>
      <w:r w:rsidR="000915B2" w:rsidRPr="0071528A">
        <w:rPr>
          <w:rFonts w:eastAsia="Times New Roman"/>
          <w:color w:val="000000" w:themeColor="text1"/>
          <w:sz w:val="21"/>
          <w:szCs w:val="21"/>
          <w:lang w:val="en-US"/>
        </w:rPr>
        <w:t>/</w:t>
      </w:r>
      <w:r w:rsidRPr="0071528A">
        <w:rPr>
          <w:rFonts w:eastAsia="Times New Roman"/>
          <w:color w:val="000000" w:themeColor="text1"/>
          <w:sz w:val="21"/>
          <w:szCs w:val="21"/>
          <w:lang w:val="en-US"/>
        </w:rPr>
        <w:t>compulsive symptoms. Items rated 0 to 4; total 0 to 72. Higher scores = more severe s</w:t>
      </w:r>
      <w:r w:rsidRPr="0071528A">
        <w:rPr>
          <w:rFonts w:eastAsia="Times New Roman"/>
          <w:color w:val="000000" w:themeColor="text1"/>
          <w:sz w:val="21"/>
          <w:szCs w:val="21"/>
          <w:lang w:val="en-US"/>
        </w:rPr>
        <w:t>ymptoms. Japanese version validated.</w:t>
      </w:r>
    </w:p>
    <w:p w14:paraId="00000044" w14:textId="07FC8991" w:rsidR="000610D8" w:rsidRPr="0071528A" w:rsidRDefault="00165A62" w:rsidP="009873EC">
      <w:pPr>
        <w:pStyle w:val="3"/>
        <w:numPr>
          <w:ilvl w:val="0"/>
          <w:numId w:val="10"/>
        </w:numPr>
        <w:rPr>
          <w:color w:val="000000" w:themeColor="text1"/>
        </w:rPr>
      </w:pPr>
      <w:r w:rsidRPr="0071528A">
        <w:rPr>
          <w:color w:val="000000" w:themeColor="text1"/>
        </w:rPr>
        <w:t xml:space="preserve">Short </w:t>
      </w:r>
      <w:r w:rsidR="009E1CEE" w:rsidRPr="0071528A">
        <w:rPr>
          <w:color w:val="000000" w:themeColor="text1"/>
        </w:rPr>
        <w:t>F</w:t>
      </w:r>
      <w:r w:rsidRPr="0071528A">
        <w:rPr>
          <w:color w:val="000000" w:themeColor="text1"/>
        </w:rPr>
        <w:t>orm of the Autism-Spectrum Quotient (AQ-28, 28 items)</w:t>
      </w:r>
    </w:p>
    <w:p w14:paraId="00000045" w14:textId="35CBA9CF"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Assesses autistic traits in adults across domains such as social skills, attention switching, attention to detail, communication, and imagination. Each item is rated on a </w:t>
      </w:r>
      <w:r w:rsidR="00226EFB" w:rsidRPr="0071528A">
        <w:rPr>
          <w:color w:val="000000" w:themeColor="text1"/>
          <w:sz w:val="21"/>
          <w:szCs w:val="21"/>
          <w:lang w:val="en-US"/>
        </w:rPr>
        <w:t>four</w:t>
      </w:r>
      <w:r w:rsidRPr="0071528A">
        <w:rPr>
          <w:color w:val="000000" w:themeColor="text1"/>
          <w:sz w:val="21"/>
          <w:szCs w:val="21"/>
          <w:lang w:val="en-US"/>
        </w:rPr>
        <w:t>-point Likert scale and total scores range from 0 to 28, with higher scores indic</w:t>
      </w:r>
      <w:r w:rsidRPr="0071528A">
        <w:rPr>
          <w:color w:val="000000" w:themeColor="text1"/>
          <w:sz w:val="21"/>
          <w:szCs w:val="21"/>
          <w:lang w:val="en-US"/>
        </w:rPr>
        <w:t xml:space="preserve">ating stronger autism spectrum traits. The AQ-28 is a short form of the original 50-item </w:t>
      </w:r>
      <w:r w:rsidR="00606FA1" w:rsidRPr="0071528A">
        <w:rPr>
          <w:color w:val="000000" w:themeColor="text1"/>
          <w:sz w:val="21"/>
          <w:szCs w:val="21"/>
          <w:lang w:val="en-US"/>
        </w:rPr>
        <w:t>AQ</w:t>
      </w:r>
      <w:r w:rsidRPr="0071528A">
        <w:rPr>
          <w:color w:val="000000" w:themeColor="text1"/>
          <w:sz w:val="21"/>
          <w:szCs w:val="21"/>
          <w:lang w:val="en-US"/>
        </w:rPr>
        <w:t>. Japanese version validated.</w:t>
      </w:r>
    </w:p>
    <w:p w14:paraId="00000046" w14:textId="1B7A3472" w:rsidR="000610D8" w:rsidRPr="0071528A" w:rsidRDefault="00AE22A7" w:rsidP="009873EC">
      <w:pPr>
        <w:pStyle w:val="3"/>
        <w:numPr>
          <w:ilvl w:val="0"/>
          <w:numId w:val="10"/>
        </w:numPr>
        <w:rPr>
          <w:color w:val="000000" w:themeColor="text1"/>
        </w:rPr>
      </w:pPr>
      <w:r w:rsidRPr="0071528A">
        <w:rPr>
          <w:color w:val="000000" w:themeColor="text1"/>
        </w:rPr>
        <w:t>Adult ADHD Self-Report Scale (ASRS, 18 items)</w:t>
      </w:r>
    </w:p>
    <w:p w14:paraId="00000047" w14:textId="0FB7392D"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lastRenderedPageBreak/>
        <w:t>Assesses symptoms of attention-deficit/hyperactivity disorder (</w:t>
      </w:r>
      <w:bookmarkStart w:id="10" w:name="_Hlk225168769"/>
      <w:r w:rsidRPr="0071528A">
        <w:rPr>
          <w:rFonts w:eastAsia="Times New Roman"/>
          <w:color w:val="000000" w:themeColor="text1"/>
          <w:sz w:val="21"/>
          <w:szCs w:val="21"/>
          <w:lang w:val="en-US"/>
        </w:rPr>
        <w:t>ADHD</w:t>
      </w:r>
      <w:bookmarkEnd w:id="10"/>
      <w:r w:rsidRPr="0071528A">
        <w:rPr>
          <w:rFonts w:eastAsia="Times New Roman"/>
          <w:color w:val="000000" w:themeColor="text1"/>
          <w:sz w:val="21"/>
          <w:szCs w:val="21"/>
          <w:lang w:val="en-US"/>
        </w:rPr>
        <w:t xml:space="preserve">) in adults based on </w:t>
      </w:r>
      <w:r w:rsidR="005D5C74"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DSM</w:t>
      </w:r>
      <w:r w:rsidR="005D5C74" w:rsidRPr="0071528A">
        <w:rPr>
          <w:rFonts w:eastAsia="Times New Roman"/>
          <w:color w:val="000000" w:themeColor="text1"/>
          <w:sz w:val="21"/>
          <w:szCs w:val="21"/>
          <w:lang w:val="en-US"/>
        </w:rPr>
        <w:t>-IV</w:t>
      </w:r>
      <w:r w:rsidRPr="0071528A">
        <w:rPr>
          <w:rFonts w:eastAsia="Times New Roman"/>
          <w:color w:val="000000" w:themeColor="text1"/>
          <w:sz w:val="21"/>
          <w:szCs w:val="21"/>
          <w:lang w:val="en-US"/>
        </w:rPr>
        <w:t xml:space="preserve"> criteria. The scale comprises 18 items (Part A: </w:t>
      </w:r>
      <w:r w:rsidR="00226EFB" w:rsidRPr="0071528A">
        <w:rPr>
          <w:rFonts w:eastAsia="Times New Roman"/>
          <w:color w:val="000000" w:themeColor="text1"/>
          <w:sz w:val="21"/>
          <w:szCs w:val="21"/>
          <w:lang w:val="en-US"/>
        </w:rPr>
        <w:t>six</w:t>
      </w:r>
      <w:r w:rsidRPr="0071528A">
        <w:rPr>
          <w:rFonts w:eastAsia="Times New Roman"/>
          <w:color w:val="000000" w:themeColor="text1"/>
          <w:sz w:val="21"/>
          <w:szCs w:val="21"/>
          <w:lang w:val="en-US"/>
        </w:rPr>
        <w:t xml:space="preserve"> items; Part B: 12 items), each rated on a </w:t>
      </w:r>
      <w:r w:rsidR="00226EFB" w:rsidRPr="0071528A">
        <w:rPr>
          <w:rFonts w:eastAsia="Times New Roman"/>
          <w:color w:val="000000" w:themeColor="text1"/>
          <w:sz w:val="21"/>
          <w:szCs w:val="21"/>
          <w:lang w:val="en-US"/>
        </w:rPr>
        <w:t>five</w:t>
      </w:r>
      <w:r w:rsidRPr="0071528A">
        <w:rPr>
          <w:rFonts w:eastAsia="Times New Roman"/>
          <w:color w:val="000000" w:themeColor="text1"/>
          <w:sz w:val="21"/>
          <w:szCs w:val="21"/>
          <w:lang w:val="en-US"/>
        </w:rPr>
        <w:t xml:space="preserve">-point Likert scale reflecting symptom frequency over the past </w:t>
      </w:r>
      <w:r w:rsidR="00226EFB" w:rsidRPr="0071528A">
        <w:rPr>
          <w:rFonts w:eastAsia="Times New Roman"/>
          <w:color w:val="000000" w:themeColor="text1"/>
          <w:sz w:val="21"/>
          <w:szCs w:val="21"/>
          <w:lang w:val="en-US"/>
        </w:rPr>
        <w:t>six</w:t>
      </w:r>
      <w:r w:rsidRPr="0071528A">
        <w:rPr>
          <w:rFonts w:eastAsia="Times New Roman"/>
          <w:color w:val="000000" w:themeColor="text1"/>
          <w:sz w:val="21"/>
          <w:szCs w:val="21"/>
          <w:lang w:val="en-US"/>
        </w:rPr>
        <w:t xml:space="preserve"> months. Higher scores indicate greater ADHD symptom severity. The ASRS is widely </w:t>
      </w:r>
      <w:r w:rsidRPr="0071528A">
        <w:rPr>
          <w:rFonts w:eastAsia="Times New Roman"/>
          <w:color w:val="000000" w:themeColor="text1"/>
          <w:sz w:val="21"/>
          <w:szCs w:val="21"/>
          <w:lang w:val="en-US"/>
        </w:rPr>
        <w:t>used as a screening instrument for adult ADHD. Japanese version validated.</w:t>
      </w:r>
    </w:p>
    <w:p w14:paraId="00000048" w14:textId="77777777" w:rsidR="000610D8" w:rsidRPr="0071528A" w:rsidRDefault="000610D8" w:rsidP="00D61399">
      <w:pPr>
        <w:pBdr>
          <w:top w:val="nil"/>
          <w:left w:val="nil"/>
          <w:bottom w:val="nil"/>
          <w:right w:val="nil"/>
          <w:between w:val="nil"/>
        </w:pBdr>
        <w:spacing w:line="288" w:lineRule="auto"/>
        <w:rPr>
          <w:b/>
          <w:bCs/>
          <w:color w:val="000000" w:themeColor="text1"/>
          <w:sz w:val="21"/>
          <w:szCs w:val="21"/>
          <w:lang w:val="en-US"/>
        </w:rPr>
      </w:pPr>
    </w:p>
    <w:p w14:paraId="00000049" w14:textId="348B3E8F" w:rsidR="000610D8" w:rsidRPr="0071528A" w:rsidRDefault="00AE22A7" w:rsidP="00F840C1">
      <w:pPr>
        <w:pStyle w:val="2"/>
        <w:rPr>
          <w:color w:val="000000" w:themeColor="text1"/>
        </w:rPr>
      </w:pPr>
      <w:r w:rsidRPr="0071528A">
        <w:rPr>
          <w:color w:val="000000" w:themeColor="text1"/>
        </w:rPr>
        <w:t>Attitudes to</w:t>
      </w:r>
      <w:r w:rsidR="00B6754C" w:rsidRPr="0071528A">
        <w:rPr>
          <w:color w:val="000000" w:themeColor="text1"/>
        </w:rPr>
        <w:t>ward</w:t>
      </w:r>
      <w:r w:rsidRPr="0071528A">
        <w:rPr>
          <w:color w:val="000000" w:themeColor="text1"/>
        </w:rPr>
        <w:t xml:space="preserve"> </w:t>
      </w:r>
      <w:r w:rsidR="003C17D8" w:rsidRPr="0071528A">
        <w:rPr>
          <w:color w:val="000000" w:themeColor="text1"/>
        </w:rPr>
        <w:t>D</w:t>
      </w:r>
      <w:r w:rsidRPr="0071528A">
        <w:rPr>
          <w:color w:val="000000" w:themeColor="text1"/>
        </w:rPr>
        <w:t xml:space="preserve">igital </w:t>
      </w:r>
      <w:r w:rsidR="003C17D8" w:rsidRPr="0071528A">
        <w:rPr>
          <w:color w:val="000000" w:themeColor="text1"/>
        </w:rPr>
        <w:t>H</w:t>
      </w:r>
      <w:r w:rsidRPr="0071528A">
        <w:rPr>
          <w:color w:val="000000" w:themeColor="text1"/>
        </w:rPr>
        <w:t xml:space="preserve">ealth </w:t>
      </w:r>
      <w:r w:rsidR="003C17D8" w:rsidRPr="0071528A">
        <w:rPr>
          <w:color w:val="000000" w:themeColor="text1"/>
        </w:rPr>
        <w:t>T</w:t>
      </w:r>
      <w:r w:rsidRPr="0071528A">
        <w:rPr>
          <w:color w:val="000000" w:themeColor="text1"/>
        </w:rPr>
        <w:t>echnology</w:t>
      </w:r>
    </w:p>
    <w:p w14:paraId="314D23D0" w14:textId="586A525A" w:rsidR="00447913" w:rsidRPr="0071528A" w:rsidRDefault="00AE22A7" w:rsidP="009873EC">
      <w:pPr>
        <w:pStyle w:val="3"/>
        <w:numPr>
          <w:ilvl w:val="0"/>
          <w:numId w:val="11"/>
        </w:numPr>
        <w:rPr>
          <w:color w:val="000000" w:themeColor="text1"/>
        </w:rPr>
      </w:pPr>
      <w:r w:rsidRPr="0071528A">
        <w:rPr>
          <w:color w:val="000000" w:themeColor="text1"/>
        </w:rPr>
        <w:t>eHealth Literacy Scale (</w:t>
      </w:r>
      <w:proofErr w:type="spellStart"/>
      <w:r w:rsidRPr="0071528A">
        <w:rPr>
          <w:color w:val="000000" w:themeColor="text1"/>
        </w:rPr>
        <w:t>eHEALS</w:t>
      </w:r>
      <w:proofErr w:type="spellEnd"/>
      <w:r w:rsidRPr="0071528A">
        <w:rPr>
          <w:color w:val="000000" w:themeColor="text1"/>
        </w:rPr>
        <w:t>, eight items)</w:t>
      </w:r>
    </w:p>
    <w:p w14:paraId="0000004A" w14:textId="5FEC20A0" w:rsidR="000610D8" w:rsidRPr="0071528A" w:rsidRDefault="00AE22A7" w:rsidP="00447913">
      <w:pPr>
        <w:pBdr>
          <w:top w:val="nil"/>
          <w:left w:val="nil"/>
          <w:bottom w:val="nil"/>
          <w:right w:val="nil"/>
          <w:between w:val="nil"/>
        </w:pBdr>
        <w:spacing w:line="288" w:lineRule="auto"/>
        <w:rPr>
          <w:b/>
          <w:bCs/>
          <w:color w:val="000000" w:themeColor="text1"/>
          <w:sz w:val="21"/>
          <w:szCs w:val="21"/>
          <w:lang w:val="en-US"/>
        </w:rPr>
      </w:pPr>
      <w:r w:rsidRPr="0071528A">
        <w:rPr>
          <w:rFonts w:eastAsia="Times New Roman"/>
          <w:color w:val="000000" w:themeColor="text1"/>
          <w:sz w:val="21"/>
          <w:szCs w:val="21"/>
          <w:lang w:val="en-US"/>
        </w:rPr>
        <w:t xml:space="preserve">Assesses perceived skills in finding, evaluating, and applying online health information. </w:t>
      </w:r>
      <w:r w:rsidRPr="0071528A">
        <w:rPr>
          <w:rFonts w:eastAsia="Times New Roman"/>
          <w:color w:val="000000" w:themeColor="text1"/>
          <w:sz w:val="21"/>
          <w:szCs w:val="21"/>
          <w:lang w:val="en-US"/>
        </w:rPr>
        <w:t>Items rated 1 to 5; total 8 to 40. Higher = better literacy. Japanese version validated.</w:t>
      </w:r>
    </w:p>
    <w:p w14:paraId="5895266B" w14:textId="786C2104" w:rsidR="00447913" w:rsidRPr="0071528A" w:rsidRDefault="00AE22A7" w:rsidP="009873EC">
      <w:pPr>
        <w:pStyle w:val="3"/>
        <w:numPr>
          <w:ilvl w:val="0"/>
          <w:numId w:val="11"/>
        </w:numPr>
        <w:rPr>
          <w:color w:val="000000" w:themeColor="text1"/>
        </w:rPr>
      </w:pPr>
      <w:r w:rsidRPr="0071528A">
        <w:rPr>
          <w:color w:val="000000" w:themeColor="text1"/>
        </w:rPr>
        <w:t xml:space="preserve">Japanese </w:t>
      </w:r>
      <w:r w:rsidR="00356B15" w:rsidRPr="0071528A">
        <w:rPr>
          <w:color w:val="000000" w:themeColor="text1"/>
        </w:rPr>
        <w:t>V</w:t>
      </w:r>
      <w:r w:rsidRPr="0071528A">
        <w:rPr>
          <w:color w:val="000000" w:themeColor="text1"/>
        </w:rPr>
        <w:t>ersion of the e-Therapy Attitudes and Process Questionnaire (</w:t>
      </w:r>
      <w:proofErr w:type="spellStart"/>
      <w:r w:rsidRPr="0071528A">
        <w:rPr>
          <w:color w:val="000000" w:themeColor="text1"/>
        </w:rPr>
        <w:t>eTAP</w:t>
      </w:r>
      <w:proofErr w:type="spellEnd"/>
      <w:r w:rsidRPr="0071528A">
        <w:rPr>
          <w:color w:val="000000" w:themeColor="text1"/>
        </w:rPr>
        <w:t>-J, 16 items)</w:t>
      </w:r>
    </w:p>
    <w:p w14:paraId="0000004B" w14:textId="0701E60F" w:rsidR="000610D8" w:rsidRPr="0071528A" w:rsidRDefault="00AE22A7" w:rsidP="00D61399">
      <w:pPr>
        <w:pBdr>
          <w:top w:val="nil"/>
          <w:left w:val="nil"/>
          <w:bottom w:val="nil"/>
          <w:right w:val="nil"/>
          <w:between w:val="nil"/>
        </w:pBdr>
        <w:spacing w:line="288" w:lineRule="auto"/>
        <w:rPr>
          <w:b/>
          <w:bCs/>
          <w:color w:val="000000" w:themeColor="text1"/>
          <w:sz w:val="21"/>
          <w:szCs w:val="21"/>
          <w:lang w:val="en-US"/>
        </w:rPr>
      </w:pPr>
      <w:r w:rsidRPr="0071528A">
        <w:rPr>
          <w:rFonts w:eastAsia="Times New Roman"/>
          <w:color w:val="000000" w:themeColor="text1"/>
          <w:sz w:val="21"/>
          <w:szCs w:val="21"/>
          <w:lang w:val="en-US"/>
        </w:rPr>
        <w:t xml:space="preserve">Assesses intention, attitudes, norms, and control related to e-therapy. Items </w:t>
      </w:r>
      <w:r w:rsidRPr="0071528A">
        <w:rPr>
          <w:rFonts w:eastAsia="Times New Roman"/>
          <w:color w:val="000000" w:themeColor="text1"/>
          <w:sz w:val="21"/>
          <w:szCs w:val="21"/>
          <w:lang w:val="en-US"/>
        </w:rPr>
        <w:t>rated 1 to 7. Higher scores = stronger positive attitudes. To be validated in this study.</w:t>
      </w:r>
    </w:p>
    <w:p w14:paraId="774A88CF" w14:textId="496479C9" w:rsidR="00447913" w:rsidRPr="0071528A" w:rsidRDefault="00AE22A7" w:rsidP="009873EC">
      <w:pPr>
        <w:pStyle w:val="3"/>
        <w:numPr>
          <w:ilvl w:val="0"/>
          <w:numId w:val="11"/>
        </w:numPr>
        <w:rPr>
          <w:color w:val="000000" w:themeColor="text1"/>
        </w:rPr>
      </w:pPr>
      <w:r w:rsidRPr="0071528A">
        <w:rPr>
          <w:color w:val="000000" w:themeColor="text1"/>
        </w:rPr>
        <w:t>Attitudes toward Safety, Support, Understanding, and Risk for Human-AI therapists (ASSURE-HT, 15</w:t>
      </w:r>
      <w:r w:rsidR="00612708" w:rsidRPr="0071528A">
        <w:rPr>
          <w:color w:val="000000" w:themeColor="text1"/>
        </w:rPr>
        <w:t xml:space="preserve"> </w:t>
      </w:r>
      <w:r w:rsidRPr="0071528A">
        <w:rPr>
          <w:color w:val="000000" w:themeColor="text1"/>
        </w:rPr>
        <w:t>item</w:t>
      </w:r>
      <w:r w:rsidR="00612708" w:rsidRPr="0071528A">
        <w:rPr>
          <w:color w:val="000000" w:themeColor="text1"/>
        </w:rPr>
        <w:t>s</w:t>
      </w:r>
      <w:r w:rsidRPr="0071528A">
        <w:rPr>
          <w:color w:val="000000" w:themeColor="text1"/>
        </w:rPr>
        <w:t>; ASSURE-AI, 15</w:t>
      </w:r>
      <w:r w:rsidR="00612708" w:rsidRPr="0071528A">
        <w:rPr>
          <w:color w:val="000000" w:themeColor="text1"/>
        </w:rPr>
        <w:t xml:space="preserve"> </w:t>
      </w:r>
      <w:r w:rsidRPr="0071528A">
        <w:rPr>
          <w:color w:val="000000" w:themeColor="text1"/>
        </w:rPr>
        <w:t>items)</w:t>
      </w:r>
    </w:p>
    <w:p w14:paraId="0000004C" w14:textId="2D805AE0" w:rsidR="000610D8" w:rsidRPr="0071528A" w:rsidRDefault="00AE22A7" w:rsidP="00D61399">
      <w:pPr>
        <w:pBdr>
          <w:top w:val="nil"/>
          <w:left w:val="nil"/>
          <w:bottom w:val="nil"/>
          <w:right w:val="nil"/>
          <w:between w:val="nil"/>
        </w:pBdr>
        <w:spacing w:line="288" w:lineRule="auto"/>
        <w:rPr>
          <w:color w:val="000000" w:themeColor="text1"/>
          <w:sz w:val="21"/>
          <w:szCs w:val="21"/>
          <w:lang w:val="en-US"/>
        </w:rPr>
      </w:pPr>
      <w:r w:rsidRPr="0071528A">
        <w:rPr>
          <w:rFonts w:eastAsia="Times New Roman"/>
          <w:color w:val="000000" w:themeColor="text1"/>
          <w:sz w:val="21"/>
          <w:szCs w:val="21"/>
          <w:lang w:val="en-US"/>
        </w:rPr>
        <w:t xml:space="preserve">Assesses attitudes toward </w:t>
      </w:r>
      <w:r w:rsidR="008939BD" w:rsidRPr="0071528A">
        <w:rPr>
          <w:rFonts w:eastAsia="Times New Roman"/>
          <w:color w:val="000000" w:themeColor="text1"/>
          <w:sz w:val="21"/>
          <w:szCs w:val="21"/>
          <w:lang w:val="en-US"/>
        </w:rPr>
        <w:t>h</w:t>
      </w:r>
      <w:r w:rsidRPr="0071528A">
        <w:rPr>
          <w:rFonts w:eastAsia="Times New Roman"/>
          <w:color w:val="000000" w:themeColor="text1"/>
          <w:sz w:val="21"/>
          <w:szCs w:val="21"/>
          <w:lang w:val="en-US"/>
        </w:rPr>
        <w:t xml:space="preserve">uman </w:t>
      </w:r>
      <w:bookmarkStart w:id="11" w:name="_Hlk225163704"/>
      <w:r w:rsidR="008939BD" w:rsidRPr="0071528A">
        <w:rPr>
          <w:rFonts w:eastAsia="Times New Roman"/>
          <w:color w:val="000000" w:themeColor="text1"/>
          <w:sz w:val="21"/>
          <w:szCs w:val="21"/>
          <w:lang w:val="en-US"/>
        </w:rPr>
        <w:t>t</w:t>
      </w:r>
      <w:r w:rsidRPr="0071528A">
        <w:rPr>
          <w:rFonts w:eastAsia="Times New Roman"/>
          <w:color w:val="000000" w:themeColor="text1"/>
          <w:sz w:val="21"/>
          <w:szCs w:val="21"/>
          <w:lang w:val="en-US"/>
        </w:rPr>
        <w:t>herapist</w:t>
      </w:r>
      <w:r w:rsidR="00BC41B4" w:rsidRPr="0071528A">
        <w:rPr>
          <w:rFonts w:eastAsia="Times New Roman"/>
          <w:color w:val="000000" w:themeColor="text1"/>
          <w:sz w:val="21"/>
          <w:szCs w:val="21"/>
          <w:lang w:val="en-US"/>
        </w:rPr>
        <w:t>s</w:t>
      </w:r>
      <w:r w:rsidRPr="0071528A">
        <w:rPr>
          <w:rFonts w:eastAsia="Times New Roman"/>
          <w:color w:val="000000" w:themeColor="text1"/>
          <w:sz w:val="21"/>
          <w:szCs w:val="21"/>
          <w:lang w:val="en-US"/>
        </w:rPr>
        <w:t xml:space="preserve"> </w:t>
      </w:r>
      <w:bookmarkEnd w:id="11"/>
      <w:r w:rsidRPr="0071528A">
        <w:rPr>
          <w:rFonts w:eastAsia="Times New Roman"/>
          <w:color w:val="000000" w:themeColor="text1"/>
          <w:sz w:val="21"/>
          <w:szCs w:val="21"/>
          <w:lang w:val="en-US"/>
        </w:rPr>
        <w:t>(ASSURE-HT) and AI</w:t>
      </w:r>
      <w:r w:rsidR="008939BD" w:rsidRPr="0071528A">
        <w:rPr>
          <w:rFonts w:eastAsia="Times New Roman"/>
          <w:color w:val="000000" w:themeColor="text1"/>
          <w:sz w:val="21"/>
          <w:szCs w:val="21"/>
          <w:lang w:val="en-US"/>
        </w:rPr>
        <w:t xml:space="preserve"> therapists</w:t>
      </w:r>
      <w:r w:rsidRPr="0071528A">
        <w:rPr>
          <w:rFonts w:eastAsia="Times New Roman"/>
          <w:color w:val="000000" w:themeColor="text1"/>
          <w:sz w:val="21"/>
          <w:szCs w:val="21"/>
          <w:lang w:val="en-US"/>
        </w:rPr>
        <w:t xml:space="preserve"> (ASSURE-AI) providing psychotherapy. Items rated 1 to 5. Under the hypothesized two-factor model, higher ASSURE-HT </w:t>
      </w:r>
      <w:r w:rsidR="00612708" w:rsidRPr="0071528A">
        <w:rPr>
          <w:rFonts w:eastAsia="Times New Roman"/>
          <w:color w:val="000000" w:themeColor="text1"/>
          <w:sz w:val="21"/>
          <w:szCs w:val="21"/>
          <w:lang w:val="en-US"/>
        </w:rPr>
        <w:t>i</w:t>
      </w:r>
      <w:r w:rsidRPr="0071528A">
        <w:rPr>
          <w:rFonts w:eastAsia="Times New Roman"/>
          <w:color w:val="000000" w:themeColor="text1"/>
          <w:sz w:val="21"/>
          <w:szCs w:val="21"/>
          <w:lang w:val="en-US"/>
        </w:rPr>
        <w:t xml:space="preserve">nhibition scores indicate greater concerns about human therapists delivering psychotherapy (e.g., safety and trust concerns), whereas higher </w:t>
      </w:r>
      <w:r w:rsidR="00612708" w:rsidRPr="0071528A">
        <w:rPr>
          <w:rFonts w:eastAsia="Times New Roman"/>
          <w:color w:val="000000" w:themeColor="text1"/>
          <w:sz w:val="21"/>
          <w:szCs w:val="21"/>
          <w:lang w:val="en-US"/>
        </w:rPr>
        <w:t>a</w:t>
      </w:r>
      <w:r w:rsidRPr="0071528A">
        <w:rPr>
          <w:rFonts w:eastAsia="Times New Roman"/>
          <w:color w:val="000000" w:themeColor="text1"/>
          <w:sz w:val="21"/>
          <w:szCs w:val="21"/>
          <w:lang w:val="en-US"/>
        </w:rPr>
        <w:t>cceptance scores indicate more favorable attitudes toward human therapists (e.g., expected support and perceived b</w:t>
      </w:r>
      <w:r w:rsidRPr="0071528A">
        <w:rPr>
          <w:rFonts w:eastAsia="Times New Roman"/>
          <w:color w:val="000000" w:themeColor="text1"/>
          <w:sz w:val="21"/>
          <w:szCs w:val="21"/>
          <w:lang w:val="en-US"/>
        </w:rPr>
        <w:t>enefit). The ASSURE-AI score reflects the perceived risk of psychotherapy by AI therapists</w:t>
      </w:r>
      <w:r w:rsidR="00612708" w:rsidRPr="0071528A">
        <w:rPr>
          <w:rFonts w:eastAsia="Times New Roman"/>
          <w:color w:val="000000" w:themeColor="text1"/>
          <w:sz w:val="21"/>
          <w:szCs w:val="21"/>
          <w:lang w:val="en-US"/>
        </w:rPr>
        <w:t xml:space="preserve"> </w:t>
      </w:r>
      <w:r w:rsidR="00BE34F7" w:rsidRPr="0071528A">
        <w:rPr>
          <w:rFonts w:eastAsia="Times New Roman"/>
          <w:color w:val="000000" w:themeColor="text1"/>
          <w:sz w:val="21"/>
          <w:szCs w:val="21"/>
          <w:lang w:val="en-US"/>
        </w:rPr>
        <w:t xml:space="preserve">from five perspectives </w:t>
      </w:r>
      <w:r w:rsidR="00612708" w:rsidRPr="0071528A">
        <w:rPr>
          <w:rFonts w:eastAsia="Times New Roman"/>
          <w:color w:val="000000" w:themeColor="text1"/>
          <w:sz w:val="21"/>
          <w:szCs w:val="21"/>
          <w:lang w:val="en-US"/>
        </w:rPr>
        <w:t>(to</w:t>
      </w:r>
      <w:r w:rsidRPr="0071528A">
        <w:rPr>
          <w:rFonts w:eastAsia="Times New Roman"/>
          <w:color w:val="000000" w:themeColor="text1"/>
          <w:sz w:val="21"/>
          <w:szCs w:val="21"/>
          <w:lang w:val="en-US"/>
        </w:rPr>
        <w:t xml:space="preserve"> be verified in this study</w:t>
      </w:r>
      <w:r w:rsidR="00612708" w:rsidRPr="0071528A">
        <w:rPr>
          <w:rFonts w:eastAsia="Times New Roman"/>
          <w:color w:val="000000" w:themeColor="text1"/>
          <w:sz w:val="21"/>
          <w:szCs w:val="21"/>
          <w:lang w:val="en-US"/>
        </w:rPr>
        <w:t>)</w:t>
      </w:r>
      <w:r w:rsidRPr="0071528A">
        <w:rPr>
          <w:rFonts w:eastAsia="Times New Roman"/>
          <w:color w:val="000000" w:themeColor="text1"/>
          <w:sz w:val="21"/>
          <w:szCs w:val="21"/>
          <w:lang w:val="en-US"/>
        </w:rPr>
        <w:t>.</w:t>
      </w:r>
    </w:p>
    <w:p w14:paraId="56B1CD37" w14:textId="1BD27430" w:rsidR="009873EC" w:rsidRPr="0071528A" w:rsidRDefault="00AE22A7" w:rsidP="009873EC">
      <w:pPr>
        <w:pStyle w:val="3"/>
        <w:rPr>
          <w:color w:val="000000" w:themeColor="text1"/>
        </w:rPr>
      </w:pPr>
      <w:r w:rsidRPr="0071528A">
        <w:rPr>
          <w:color w:val="000000" w:themeColor="text1"/>
        </w:rPr>
        <w:t>AI romance ethics (nine items)</w:t>
      </w:r>
    </w:p>
    <w:p w14:paraId="0000004D" w14:textId="572C035F" w:rsidR="000610D8" w:rsidRPr="0071528A" w:rsidRDefault="00AE22A7" w:rsidP="00456172">
      <w:pPr>
        <w:rPr>
          <w:color w:val="000000" w:themeColor="text1"/>
          <w:sz w:val="21"/>
          <w:szCs w:val="21"/>
          <w:lang w:val="en-US"/>
        </w:rPr>
      </w:pPr>
      <w:r w:rsidRPr="0071528A">
        <w:rPr>
          <w:rFonts w:eastAsia="Times New Roman"/>
          <w:color w:val="000000" w:themeColor="text1"/>
          <w:sz w:val="21"/>
          <w:szCs w:val="21"/>
          <w:lang w:val="en-US"/>
        </w:rPr>
        <w:t xml:space="preserve">Assesses ethical concerns </w:t>
      </w:r>
      <w:r w:rsidR="00BE34F7" w:rsidRPr="0071528A">
        <w:rPr>
          <w:rFonts w:eastAsia="Times New Roman"/>
          <w:color w:val="000000" w:themeColor="text1"/>
          <w:sz w:val="21"/>
          <w:szCs w:val="21"/>
          <w:lang w:val="en-US"/>
        </w:rPr>
        <w:t xml:space="preserve">about </w:t>
      </w:r>
      <w:r w:rsidRPr="0071528A">
        <w:rPr>
          <w:rFonts w:eastAsia="Times New Roman"/>
          <w:color w:val="000000" w:themeColor="text1"/>
          <w:sz w:val="21"/>
          <w:szCs w:val="21"/>
          <w:lang w:val="en-US"/>
        </w:rPr>
        <w:t>romantic relationships with AI. Items rated 1 t</w:t>
      </w:r>
      <w:r w:rsidRPr="0071528A">
        <w:rPr>
          <w:rFonts w:eastAsia="Times New Roman"/>
          <w:color w:val="000000" w:themeColor="text1"/>
          <w:sz w:val="21"/>
          <w:szCs w:val="21"/>
          <w:lang w:val="en-US"/>
        </w:rPr>
        <w:t>o 7. Higher scores = more ethical concern.</w:t>
      </w:r>
    </w:p>
    <w:p w14:paraId="6B7092C2" w14:textId="558030D0" w:rsidR="009873EC" w:rsidRPr="0071528A" w:rsidRDefault="00AE22A7" w:rsidP="009873EC">
      <w:pPr>
        <w:pStyle w:val="3"/>
        <w:rPr>
          <w:color w:val="000000" w:themeColor="text1"/>
        </w:rPr>
      </w:pPr>
      <w:r w:rsidRPr="0071528A">
        <w:rPr>
          <w:color w:val="000000" w:themeColor="text1"/>
        </w:rPr>
        <w:t xml:space="preserve"> Anthropomorphism (18 items)</w:t>
      </w:r>
    </w:p>
    <w:p w14:paraId="0000004E" w14:textId="4E235B13" w:rsidR="000610D8" w:rsidRPr="0071528A" w:rsidRDefault="00AE22A7" w:rsidP="00456172">
      <w:pPr>
        <w:rPr>
          <w:color w:val="000000" w:themeColor="text1"/>
          <w:sz w:val="21"/>
          <w:szCs w:val="21"/>
          <w:lang w:val="en-US"/>
        </w:rPr>
      </w:pPr>
      <w:r w:rsidRPr="0071528A">
        <w:rPr>
          <w:rFonts w:eastAsia="Times New Roman"/>
          <w:color w:val="000000" w:themeColor="text1"/>
          <w:sz w:val="21"/>
          <w:szCs w:val="21"/>
          <w:lang w:val="en-US"/>
        </w:rPr>
        <w:t>Assesses perceptions of AI agency and experience. Items rated 1 to 7. Higher = greater anthropomorphism.</w:t>
      </w:r>
    </w:p>
    <w:p w14:paraId="45911020" w14:textId="44B7FCB1" w:rsidR="009873EC" w:rsidRPr="0071528A" w:rsidRDefault="00AE22A7" w:rsidP="009873EC">
      <w:pPr>
        <w:pStyle w:val="3"/>
        <w:rPr>
          <w:b/>
          <w:color w:val="000000" w:themeColor="text1"/>
        </w:rPr>
      </w:pPr>
      <w:r w:rsidRPr="0071528A">
        <w:rPr>
          <w:color w:val="000000" w:themeColor="text1"/>
        </w:rPr>
        <w:t xml:space="preserve"> Fulfilling emotional needs (8 items)</w:t>
      </w:r>
    </w:p>
    <w:p w14:paraId="0000004F" w14:textId="24CDB7E2" w:rsidR="000610D8" w:rsidRPr="0071528A" w:rsidRDefault="00AE22A7" w:rsidP="00456172">
      <w:pPr>
        <w:rPr>
          <w:color w:val="000000" w:themeColor="text1"/>
          <w:sz w:val="21"/>
          <w:szCs w:val="21"/>
          <w:lang w:val="en-US"/>
        </w:rPr>
      </w:pPr>
      <w:r w:rsidRPr="0071528A">
        <w:rPr>
          <w:rFonts w:eastAsia="Times New Roman"/>
          <w:color w:val="000000" w:themeColor="text1"/>
          <w:sz w:val="21"/>
          <w:szCs w:val="21"/>
          <w:lang w:val="en-US"/>
        </w:rPr>
        <w:t>Assesses the extent to which an interacti</w:t>
      </w:r>
      <w:r w:rsidRPr="0071528A">
        <w:rPr>
          <w:rFonts w:eastAsia="Times New Roman"/>
          <w:color w:val="000000" w:themeColor="text1"/>
          <w:sz w:val="21"/>
          <w:szCs w:val="21"/>
          <w:lang w:val="en-US"/>
        </w:rPr>
        <w:t xml:space="preserve">on or relationship fulfils specific emotional needs (e.g., feeling less lonely, receiving comfort). Items are rated on a </w:t>
      </w:r>
      <w:r w:rsidR="00226EFB" w:rsidRPr="0071528A">
        <w:rPr>
          <w:rFonts w:eastAsia="Times New Roman"/>
          <w:color w:val="000000" w:themeColor="text1"/>
          <w:sz w:val="21"/>
          <w:szCs w:val="21"/>
          <w:lang w:val="en-US"/>
        </w:rPr>
        <w:t>seven</w:t>
      </w:r>
      <w:r w:rsidRPr="0071528A">
        <w:rPr>
          <w:rFonts w:eastAsia="Times New Roman"/>
          <w:color w:val="000000" w:themeColor="text1"/>
          <w:sz w:val="21"/>
          <w:szCs w:val="21"/>
          <w:lang w:val="en-US"/>
        </w:rPr>
        <w:t xml:space="preserve">-point scale; the mean score reflects overall </w:t>
      </w:r>
      <w:r w:rsidR="003D3A7C" w:rsidRPr="0071528A">
        <w:rPr>
          <w:rFonts w:eastAsia="Times New Roman"/>
          <w:color w:val="000000" w:themeColor="text1"/>
          <w:sz w:val="21"/>
          <w:szCs w:val="21"/>
          <w:lang w:val="en-US"/>
        </w:rPr>
        <w:t>fulfillment</w:t>
      </w:r>
      <w:r w:rsidRPr="0071528A">
        <w:rPr>
          <w:rFonts w:eastAsia="Times New Roman"/>
          <w:color w:val="000000" w:themeColor="text1"/>
          <w:sz w:val="21"/>
          <w:szCs w:val="21"/>
          <w:lang w:val="en-US"/>
        </w:rPr>
        <w:t xml:space="preserve"> (higher = greater fulfilment).</w:t>
      </w:r>
    </w:p>
    <w:p w14:paraId="096BCD91" w14:textId="764B3F03" w:rsidR="009873EC" w:rsidRPr="0071528A" w:rsidRDefault="00AE22A7" w:rsidP="009873EC">
      <w:pPr>
        <w:pStyle w:val="3"/>
        <w:rPr>
          <w:color w:val="000000" w:themeColor="text1"/>
        </w:rPr>
      </w:pPr>
      <w:r w:rsidRPr="0071528A">
        <w:rPr>
          <w:color w:val="000000" w:themeColor="text1"/>
        </w:rPr>
        <w:t>Relationship Authenticity (RA, six items)</w:t>
      </w:r>
    </w:p>
    <w:p w14:paraId="00000050" w14:textId="403B6555" w:rsidR="000610D8" w:rsidRPr="0071528A" w:rsidRDefault="00AE22A7" w:rsidP="00456172">
      <w:pPr>
        <w:rPr>
          <w:color w:val="000000" w:themeColor="text1"/>
          <w:sz w:val="21"/>
          <w:szCs w:val="21"/>
          <w:lang w:val="en-US"/>
        </w:rPr>
      </w:pPr>
      <w:r w:rsidRPr="0071528A">
        <w:rPr>
          <w:rFonts w:eastAsia="Times New Roman"/>
          <w:color w:val="000000" w:themeColor="text1"/>
          <w:sz w:val="21"/>
          <w:szCs w:val="21"/>
          <w:lang w:val="en-US"/>
        </w:rPr>
        <w:t xml:space="preserve">Assesses perceived intimacy/realness </w:t>
      </w:r>
      <w:r w:rsidR="00064EB5" w:rsidRPr="0071528A">
        <w:rPr>
          <w:rFonts w:eastAsia="Times New Roman"/>
          <w:color w:val="000000" w:themeColor="text1"/>
          <w:sz w:val="21"/>
          <w:szCs w:val="21"/>
          <w:lang w:val="en-US"/>
        </w:rPr>
        <w:t xml:space="preserve">of </w:t>
      </w:r>
      <w:r w:rsidRPr="0071528A">
        <w:rPr>
          <w:rFonts w:eastAsia="Times New Roman"/>
          <w:color w:val="000000" w:themeColor="text1"/>
          <w:sz w:val="21"/>
          <w:szCs w:val="21"/>
          <w:lang w:val="en-US"/>
        </w:rPr>
        <w:t>AI relationships. Items rated 1 to 7. Higher = stronger authenticity.</w:t>
      </w:r>
    </w:p>
    <w:p w14:paraId="395978AA" w14:textId="725AE812" w:rsidR="009873EC" w:rsidRPr="0071528A" w:rsidRDefault="00AE22A7" w:rsidP="009873EC">
      <w:pPr>
        <w:pStyle w:val="3"/>
        <w:rPr>
          <w:color w:val="000000" w:themeColor="text1"/>
        </w:rPr>
      </w:pPr>
      <w:r w:rsidRPr="0071528A">
        <w:rPr>
          <w:color w:val="000000" w:themeColor="text1"/>
        </w:rPr>
        <w:t>Desire for Real-World Relationships (DRR, six items)</w:t>
      </w:r>
    </w:p>
    <w:p w14:paraId="00000051" w14:textId="770359DB" w:rsidR="000610D8" w:rsidRPr="0071528A" w:rsidRDefault="00AE22A7" w:rsidP="00456172">
      <w:pPr>
        <w:rPr>
          <w:rFonts w:eastAsia="Times New Roman"/>
          <w:color w:val="000000" w:themeColor="text1"/>
          <w:sz w:val="21"/>
          <w:szCs w:val="21"/>
          <w:lang w:val="en-US"/>
        </w:rPr>
      </w:pPr>
      <w:r w:rsidRPr="0071528A">
        <w:rPr>
          <w:rFonts w:eastAsia="Times New Roman"/>
          <w:color w:val="000000" w:themeColor="text1"/>
          <w:sz w:val="21"/>
          <w:szCs w:val="21"/>
          <w:lang w:val="en-US"/>
        </w:rPr>
        <w:t xml:space="preserve">Assesses desire to translate AI relationships into real-world human partnerships. Items </w:t>
      </w:r>
      <w:r w:rsidRPr="0071528A">
        <w:rPr>
          <w:rFonts w:eastAsia="Times New Roman"/>
          <w:color w:val="000000" w:themeColor="text1"/>
          <w:sz w:val="21"/>
          <w:szCs w:val="21"/>
          <w:lang w:val="en-US"/>
        </w:rPr>
        <w:t>rated 1 to 7. Higher = stronger desire.</w:t>
      </w:r>
    </w:p>
    <w:p w14:paraId="40FF2BEE" w14:textId="77777777" w:rsidR="00A136FA" w:rsidRPr="0071528A" w:rsidRDefault="00A136FA" w:rsidP="00D61399">
      <w:pPr>
        <w:pBdr>
          <w:top w:val="nil"/>
          <w:left w:val="nil"/>
          <w:bottom w:val="nil"/>
          <w:right w:val="nil"/>
          <w:between w:val="nil"/>
        </w:pBdr>
        <w:spacing w:line="288" w:lineRule="auto"/>
        <w:rPr>
          <w:color w:val="000000" w:themeColor="text1"/>
          <w:sz w:val="21"/>
          <w:szCs w:val="21"/>
          <w:lang w:val="en-US"/>
        </w:rPr>
      </w:pPr>
    </w:p>
    <w:p w14:paraId="00000052" w14:textId="7D1FA90F" w:rsidR="000610D8" w:rsidRPr="0071528A" w:rsidRDefault="006D01BA" w:rsidP="00D61399">
      <w:pPr>
        <w:spacing w:line="288" w:lineRule="auto"/>
        <w:rPr>
          <w:b/>
          <w:bCs/>
          <w:color w:val="000000" w:themeColor="text1"/>
          <w:sz w:val="21"/>
          <w:szCs w:val="21"/>
          <w:lang w:val="en-US"/>
        </w:rPr>
      </w:pPr>
      <w:r>
        <w:rPr>
          <w:b/>
          <w:bCs/>
          <w:color w:val="000000" w:themeColor="text1"/>
          <w:sz w:val="21"/>
          <w:szCs w:val="21"/>
          <w:lang w:val="en-US"/>
        </w:rPr>
        <w:t>Supplementary Table 1</w:t>
      </w:r>
      <w:r w:rsidR="00AE22A7" w:rsidRPr="0071528A">
        <w:rPr>
          <w:b/>
          <w:bCs/>
          <w:color w:val="000000" w:themeColor="text1"/>
          <w:sz w:val="21"/>
          <w:szCs w:val="21"/>
          <w:lang w:val="en-US"/>
        </w:rPr>
        <w:t xml:space="preserve">. Overview of </w:t>
      </w:r>
      <w:r w:rsidR="00A136FA" w:rsidRPr="0071528A">
        <w:rPr>
          <w:b/>
          <w:bCs/>
          <w:color w:val="000000" w:themeColor="text1"/>
          <w:sz w:val="21"/>
          <w:szCs w:val="21"/>
          <w:lang w:val="en-US"/>
        </w:rPr>
        <w:t xml:space="preserve">the </w:t>
      </w:r>
      <w:r w:rsidR="00AE22A7" w:rsidRPr="0071528A">
        <w:rPr>
          <w:b/>
          <w:bCs/>
          <w:color w:val="000000" w:themeColor="text1"/>
          <w:sz w:val="21"/>
          <w:szCs w:val="21"/>
          <w:lang w:val="en-US"/>
        </w:rPr>
        <w:t xml:space="preserve">variables assessed </w:t>
      </w:r>
      <w:r w:rsidR="00A76270" w:rsidRPr="0071528A">
        <w:rPr>
          <w:b/>
          <w:bCs/>
          <w:color w:val="000000" w:themeColor="text1"/>
          <w:sz w:val="21"/>
          <w:szCs w:val="21"/>
          <w:lang w:val="en-US"/>
        </w:rPr>
        <w:t>for</w:t>
      </w:r>
      <w:r w:rsidR="00AE22A7" w:rsidRPr="0071528A">
        <w:rPr>
          <w:b/>
          <w:bCs/>
          <w:color w:val="000000" w:themeColor="text1"/>
          <w:sz w:val="21"/>
          <w:szCs w:val="21"/>
          <w:lang w:val="en-US"/>
        </w:rPr>
        <w:t xml:space="preserve"> the Transdiagnostic Assessment of Mental and Sleep (TAMS) registry</w:t>
      </w:r>
    </w:p>
    <w:tbl>
      <w:tblPr>
        <w:tblStyle w:val="a10"/>
        <w:tblW w:w="5000" w:type="pct"/>
        <w:tblInd w:w="0" w:type="dxa"/>
        <w:tblLayout w:type="fixed"/>
        <w:tblLook w:val="0400" w:firstRow="0" w:lastRow="0" w:firstColumn="0" w:lastColumn="0" w:noHBand="0" w:noVBand="1"/>
      </w:tblPr>
      <w:tblGrid>
        <w:gridCol w:w="1421"/>
        <w:gridCol w:w="3384"/>
        <w:gridCol w:w="2261"/>
        <w:gridCol w:w="2686"/>
      </w:tblGrid>
      <w:tr w:rsidR="00366506" w:rsidRPr="0071528A" w14:paraId="7479AD1A" w14:textId="77777777" w:rsidTr="00F840C1">
        <w:trPr>
          <w:trHeight w:val="272"/>
        </w:trPr>
        <w:tc>
          <w:tcPr>
            <w:tcW w:w="729" w:type="pct"/>
            <w:tcBorders>
              <w:top w:val="single" w:sz="8" w:space="0" w:color="000000"/>
              <w:left w:val="nil"/>
              <w:bottom w:val="single" w:sz="8" w:space="0" w:color="000000"/>
              <w:right w:val="nil"/>
            </w:tcBorders>
            <w:vAlign w:val="center"/>
          </w:tcPr>
          <w:p w14:paraId="00000053" w14:textId="77777777" w:rsidR="000610D8" w:rsidRPr="0071528A" w:rsidRDefault="00AE22A7" w:rsidP="00D61399">
            <w:pPr>
              <w:spacing w:line="288" w:lineRule="auto"/>
              <w:rPr>
                <w:b/>
                <w:bCs/>
                <w:color w:val="000000" w:themeColor="text1"/>
                <w:sz w:val="21"/>
                <w:szCs w:val="21"/>
                <w:lang w:val="en-US"/>
              </w:rPr>
            </w:pPr>
            <w:r w:rsidRPr="0071528A">
              <w:rPr>
                <w:b/>
                <w:bCs/>
                <w:color w:val="000000" w:themeColor="text1"/>
                <w:sz w:val="21"/>
                <w:szCs w:val="21"/>
                <w:lang w:val="en-US"/>
              </w:rPr>
              <w:lastRenderedPageBreak/>
              <w:t>Domain</w:t>
            </w:r>
          </w:p>
        </w:tc>
        <w:tc>
          <w:tcPr>
            <w:tcW w:w="1735" w:type="pct"/>
            <w:tcBorders>
              <w:top w:val="single" w:sz="8" w:space="0" w:color="000000"/>
              <w:left w:val="nil"/>
              <w:bottom w:val="single" w:sz="8" w:space="0" w:color="000000"/>
              <w:right w:val="nil"/>
            </w:tcBorders>
            <w:vAlign w:val="center"/>
          </w:tcPr>
          <w:p w14:paraId="00000054" w14:textId="77777777" w:rsidR="000610D8" w:rsidRPr="0071528A" w:rsidRDefault="00AE22A7" w:rsidP="00D61399">
            <w:pPr>
              <w:spacing w:line="288" w:lineRule="auto"/>
              <w:rPr>
                <w:b/>
                <w:bCs/>
                <w:color w:val="000000" w:themeColor="text1"/>
                <w:sz w:val="21"/>
                <w:szCs w:val="21"/>
                <w:lang w:val="en-US"/>
              </w:rPr>
            </w:pPr>
            <w:r w:rsidRPr="0071528A">
              <w:rPr>
                <w:b/>
                <w:bCs/>
                <w:color w:val="000000" w:themeColor="text1"/>
                <w:sz w:val="21"/>
                <w:szCs w:val="21"/>
                <w:lang w:val="en-US"/>
              </w:rPr>
              <w:t>Measure</w:t>
            </w:r>
          </w:p>
        </w:tc>
        <w:tc>
          <w:tcPr>
            <w:tcW w:w="1159" w:type="pct"/>
            <w:tcBorders>
              <w:top w:val="single" w:sz="8" w:space="0" w:color="000000"/>
              <w:left w:val="nil"/>
              <w:bottom w:val="single" w:sz="8" w:space="0" w:color="000000"/>
              <w:right w:val="nil"/>
            </w:tcBorders>
            <w:vAlign w:val="center"/>
          </w:tcPr>
          <w:p w14:paraId="00000055" w14:textId="77777777" w:rsidR="000610D8" w:rsidRPr="0071528A" w:rsidRDefault="00AE22A7" w:rsidP="00D61399">
            <w:pPr>
              <w:spacing w:line="288" w:lineRule="auto"/>
              <w:rPr>
                <w:b/>
                <w:bCs/>
                <w:color w:val="000000" w:themeColor="text1"/>
                <w:sz w:val="21"/>
                <w:szCs w:val="21"/>
                <w:lang w:val="en-US"/>
              </w:rPr>
            </w:pPr>
            <w:r w:rsidRPr="0071528A">
              <w:rPr>
                <w:b/>
                <w:bCs/>
                <w:color w:val="000000" w:themeColor="text1"/>
                <w:sz w:val="21"/>
                <w:szCs w:val="21"/>
                <w:lang w:val="en-US"/>
              </w:rPr>
              <w:t>Items and response scale</w:t>
            </w:r>
          </w:p>
        </w:tc>
        <w:tc>
          <w:tcPr>
            <w:tcW w:w="1377" w:type="pct"/>
            <w:tcBorders>
              <w:top w:val="single" w:sz="8" w:space="0" w:color="000000"/>
              <w:left w:val="nil"/>
              <w:bottom w:val="single" w:sz="8" w:space="0" w:color="000000"/>
              <w:right w:val="nil"/>
            </w:tcBorders>
            <w:vAlign w:val="center"/>
          </w:tcPr>
          <w:p w14:paraId="00000056" w14:textId="77777777" w:rsidR="000610D8" w:rsidRPr="0071528A" w:rsidRDefault="00AE22A7" w:rsidP="00D61399">
            <w:pPr>
              <w:spacing w:line="288" w:lineRule="auto"/>
              <w:rPr>
                <w:b/>
                <w:bCs/>
                <w:color w:val="000000" w:themeColor="text1"/>
                <w:sz w:val="21"/>
                <w:szCs w:val="21"/>
                <w:lang w:val="en-US"/>
              </w:rPr>
            </w:pPr>
            <w:r w:rsidRPr="0071528A">
              <w:rPr>
                <w:b/>
                <w:bCs/>
                <w:color w:val="000000" w:themeColor="text1"/>
                <w:sz w:val="21"/>
                <w:szCs w:val="21"/>
                <w:lang w:val="en-US"/>
              </w:rPr>
              <w:t>Score range / interpretation</w:t>
            </w:r>
          </w:p>
        </w:tc>
      </w:tr>
      <w:tr w:rsidR="00366506" w:rsidRPr="0071528A" w14:paraId="7AF2C6BD" w14:textId="77777777" w:rsidTr="00F840C1">
        <w:trPr>
          <w:trHeight w:val="533"/>
        </w:trPr>
        <w:tc>
          <w:tcPr>
            <w:tcW w:w="729" w:type="pct"/>
            <w:vMerge w:val="restart"/>
            <w:tcBorders>
              <w:top w:val="nil"/>
              <w:left w:val="nil"/>
              <w:right w:val="nil"/>
            </w:tcBorders>
            <w:vAlign w:val="center"/>
          </w:tcPr>
          <w:p w14:paraId="00000057" w14:textId="77777777" w:rsidR="000610D8" w:rsidRPr="0071528A" w:rsidRDefault="00AE22A7" w:rsidP="00D61399">
            <w:pPr>
              <w:spacing w:line="288" w:lineRule="auto"/>
              <w:rPr>
                <w:color w:val="000000" w:themeColor="text1"/>
                <w:sz w:val="21"/>
                <w:szCs w:val="21"/>
                <w:lang w:val="en-US"/>
              </w:rPr>
            </w:pPr>
            <w:r w:rsidRPr="0071528A">
              <w:rPr>
                <w:b/>
                <w:bCs/>
                <w:color w:val="000000" w:themeColor="text1"/>
                <w:sz w:val="21"/>
                <w:szCs w:val="21"/>
                <w:lang w:val="en-US"/>
              </w:rPr>
              <w:t>QOL and psychosocial factors</w:t>
            </w:r>
          </w:p>
        </w:tc>
        <w:tc>
          <w:tcPr>
            <w:tcW w:w="1735" w:type="pct"/>
            <w:tcBorders>
              <w:top w:val="nil"/>
              <w:left w:val="nil"/>
              <w:bottom w:val="nil"/>
              <w:right w:val="nil"/>
            </w:tcBorders>
            <w:vAlign w:val="center"/>
          </w:tcPr>
          <w:p w14:paraId="00000058" w14:textId="09F1856F"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Japanese version of the </w:t>
            </w:r>
            <w:r w:rsidR="00896C1D" w:rsidRPr="0071528A">
              <w:rPr>
                <w:color w:val="000000" w:themeColor="text1"/>
                <w:sz w:val="21"/>
                <w:szCs w:val="21"/>
                <w:lang w:val="en-US"/>
              </w:rPr>
              <w:t>Distress Questionnaire (DQ5-J)</w:t>
            </w:r>
          </w:p>
        </w:tc>
        <w:tc>
          <w:tcPr>
            <w:tcW w:w="1159" w:type="pct"/>
            <w:tcBorders>
              <w:top w:val="nil"/>
              <w:left w:val="nil"/>
              <w:bottom w:val="nil"/>
              <w:right w:val="nil"/>
            </w:tcBorders>
            <w:vAlign w:val="center"/>
          </w:tcPr>
          <w:p w14:paraId="00000059"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5 items; 5-point Likert</w:t>
            </w:r>
          </w:p>
        </w:tc>
        <w:tc>
          <w:tcPr>
            <w:tcW w:w="1377" w:type="pct"/>
            <w:tcBorders>
              <w:top w:val="nil"/>
              <w:left w:val="nil"/>
              <w:bottom w:val="nil"/>
              <w:right w:val="nil"/>
            </w:tcBorders>
            <w:vAlign w:val="center"/>
          </w:tcPr>
          <w:p w14:paraId="0000005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distress</w:t>
            </w:r>
          </w:p>
        </w:tc>
      </w:tr>
      <w:tr w:rsidR="00366506" w:rsidRPr="0071528A" w14:paraId="4EBF2A15" w14:textId="77777777" w:rsidTr="00F840C1">
        <w:trPr>
          <w:trHeight w:val="533"/>
        </w:trPr>
        <w:tc>
          <w:tcPr>
            <w:tcW w:w="729" w:type="pct"/>
            <w:vMerge/>
            <w:tcBorders>
              <w:top w:val="nil"/>
              <w:left w:val="nil"/>
              <w:right w:val="nil"/>
            </w:tcBorders>
            <w:vAlign w:val="center"/>
          </w:tcPr>
          <w:p w14:paraId="0000005B"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5C" w14:textId="77777777" w:rsidR="000610D8" w:rsidRPr="0071528A" w:rsidRDefault="00AE22A7" w:rsidP="00D61399">
            <w:pPr>
              <w:spacing w:line="288" w:lineRule="auto"/>
              <w:rPr>
                <w:color w:val="000000" w:themeColor="text1"/>
                <w:sz w:val="21"/>
                <w:szCs w:val="21"/>
                <w:lang w:val="en-US"/>
              </w:rPr>
            </w:pPr>
            <w:bookmarkStart w:id="12" w:name="_heading=h.diq5omciittm" w:colFirst="0" w:colLast="0"/>
            <w:bookmarkEnd w:id="12"/>
            <w:r w:rsidRPr="0071528A">
              <w:rPr>
                <w:color w:val="000000" w:themeColor="text1"/>
                <w:sz w:val="21"/>
                <w:szCs w:val="21"/>
                <w:lang w:val="en-US"/>
              </w:rPr>
              <w:t>Kessler Psychological Distress Scale (K6)</w:t>
            </w:r>
          </w:p>
        </w:tc>
        <w:tc>
          <w:tcPr>
            <w:tcW w:w="1159" w:type="pct"/>
            <w:tcBorders>
              <w:top w:val="nil"/>
              <w:left w:val="nil"/>
              <w:bottom w:val="nil"/>
              <w:right w:val="nil"/>
            </w:tcBorders>
            <w:vAlign w:val="center"/>
          </w:tcPr>
          <w:p w14:paraId="0000005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6 items; 5-point Likert</w:t>
            </w:r>
          </w:p>
        </w:tc>
        <w:tc>
          <w:tcPr>
            <w:tcW w:w="1377" w:type="pct"/>
            <w:tcBorders>
              <w:top w:val="nil"/>
              <w:left w:val="nil"/>
              <w:bottom w:val="nil"/>
              <w:right w:val="nil"/>
            </w:tcBorders>
            <w:vAlign w:val="center"/>
          </w:tcPr>
          <w:p w14:paraId="0000005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psychological distress</w:t>
            </w:r>
          </w:p>
        </w:tc>
      </w:tr>
      <w:tr w:rsidR="00366506" w:rsidRPr="0071528A" w14:paraId="16BE575A" w14:textId="77777777" w:rsidTr="00F840C1">
        <w:trPr>
          <w:trHeight w:val="533"/>
        </w:trPr>
        <w:tc>
          <w:tcPr>
            <w:tcW w:w="729" w:type="pct"/>
            <w:vMerge/>
            <w:tcBorders>
              <w:top w:val="nil"/>
              <w:left w:val="nil"/>
              <w:right w:val="nil"/>
            </w:tcBorders>
            <w:vAlign w:val="center"/>
          </w:tcPr>
          <w:p w14:paraId="0000005F"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60" w14:textId="77777777" w:rsidR="000610D8" w:rsidRPr="0071528A" w:rsidRDefault="00AE22A7" w:rsidP="00D61399">
            <w:pPr>
              <w:spacing w:line="288" w:lineRule="auto"/>
              <w:rPr>
                <w:color w:val="000000" w:themeColor="text1"/>
                <w:sz w:val="21"/>
                <w:szCs w:val="21"/>
                <w:lang w:val="en-US"/>
              </w:rPr>
            </w:pPr>
            <w:proofErr w:type="spellStart"/>
            <w:r w:rsidRPr="0071528A">
              <w:rPr>
                <w:color w:val="000000" w:themeColor="text1"/>
                <w:sz w:val="21"/>
                <w:szCs w:val="21"/>
                <w:lang w:val="en-US"/>
              </w:rPr>
              <w:t>EuroQol</w:t>
            </w:r>
            <w:proofErr w:type="spellEnd"/>
            <w:r w:rsidRPr="0071528A">
              <w:rPr>
                <w:color w:val="000000" w:themeColor="text1"/>
                <w:sz w:val="21"/>
                <w:szCs w:val="21"/>
                <w:lang w:val="en-US"/>
              </w:rPr>
              <w:t xml:space="preserve"> 5 Dimensions 5-Level (EQ-5D-5L)</w:t>
            </w:r>
          </w:p>
        </w:tc>
        <w:tc>
          <w:tcPr>
            <w:tcW w:w="1159" w:type="pct"/>
            <w:tcBorders>
              <w:top w:val="nil"/>
              <w:left w:val="nil"/>
              <w:bottom w:val="nil"/>
              <w:right w:val="nil"/>
            </w:tcBorders>
            <w:vAlign w:val="center"/>
          </w:tcPr>
          <w:p w14:paraId="00000061" w14:textId="63241A0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5 domains × 5 levels / </w:t>
            </w:r>
            <w:r w:rsidR="00A77732" w:rsidRPr="0071528A">
              <w:rPr>
                <w:color w:val="000000" w:themeColor="text1"/>
                <w:sz w:val="21"/>
                <w:szCs w:val="21"/>
                <w:lang w:val="en-US"/>
              </w:rPr>
              <w:t>visual ana</w:t>
            </w:r>
            <w:r w:rsidR="00D06521" w:rsidRPr="0071528A">
              <w:rPr>
                <w:color w:val="000000" w:themeColor="text1"/>
                <w:sz w:val="21"/>
                <w:szCs w:val="21"/>
                <w:lang w:val="en-US"/>
              </w:rPr>
              <w:t>log scale</w:t>
            </w:r>
          </w:p>
        </w:tc>
        <w:tc>
          <w:tcPr>
            <w:tcW w:w="1377" w:type="pct"/>
            <w:tcBorders>
              <w:top w:val="nil"/>
              <w:left w:val="nil"/>
              <w:bottom w:val="nil"/>
              <w:right w:val="nil"/>
            </w:tcBorders>
            <w:vAlign w:val="center"/>
          </w:tcPr>
          <w:p w14:paraId="00000062" w14:textId="19EFE714"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greater health-related </w:t>
            </w:r>
            <w:r w:rsidR="00A3128E" w:rsidRPr="0071528A">
              <w:rPr>
                <w:color w:val="000000" w:themeColor="text1"/>
                <w:sz w:val="21"/>
                <w:szCs w:val="21"/>
                <w:lang w:val="en-US"/>
              </w:rPr>
              <w:t>QOL</w:t>
            </w:r>
          </w:p>
        </w:tc>
      </w:tr>
      <w:tr w:rsidR="00366506" w:rsidRPr="0071528A" w14:paraId="1F29C481" w14:textId="77777777" w:rsidTr="00F840C1">
        <w:trPr>
          <w:trHeight w:val="533"/>
        </w:trPr>
        <w:tc>
          <w:tcPr>
            <w:tcW w:w="729" w:type="pct"/>
            <w:vMerge/>
            <w:tcBorders>
              <w:top w:val="nil"/>
              <w:left w:val="nil"/>
              <w:right w:val="nil"/>
            </w:tcBorders>
            <w:vAlign w:val="center"/>
          </w:tcPr>
          <w:p w14:paraId="00000063"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64"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Satisfaction </w:t>
            </w:r>
            <w:proofErr w:type="gramStart"/>
            <w:r w:rsidRPr="0071528A">
              <w:rPr>
                <w:color w:val="000000" w:themeColor="text1"/>
                <w:sz w:val="21"/>
                <w:szCs w:val="21"/>
                <w:lang w:val="en-US"/>
              </w:rPr>
              <w:t>With</w:t>
            </w:r>
            <w:proofErr w:type="gramEnd"/>
            <w:r w:rsidRPr="0071528A">
              <w:rPr>
                <w:color w:val="000000" w:themeColor="text1"/>
                <w:sz w:val="21"/>
                <w:szCs w:val="21"/>
                <w:lang w:val="en-US"/>
              </w:rPr>
              <w:t xml:space="preserve"> Life Scale (SWLS)</w:t>
            </w:r>
          </w:p>
        </w:tc>
        <w:tc>
          <w:tcPr>
            <w:tcW w:w="1159" w:type="pct"/>
            <w:tcBorders>
              <w:top w:val="nil"/>
              <w:left w:val="nil"/>
              <w:bottom w:val="nil"/>
              <w:right w:val="nil"/>
            </w:tcBorders>
            <w:vAlign w:val="center"/>
          </w:tcPr>
          <w:p w14:paraId="0000006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5 items; 7-point Likert</w:t>
            </w:r>
          </w:p>
        </w:tc>
        <w:tc>
          <w:tcPr>
            <w:tcW w:w="1377" w:type="pct"/>
            <w:tcBorders>
              <w:top w:val="nil"/>
              <w:left w:val="nil"/>
              <w:bottom w:val="nil"/>
              <w:right w:val="nil"/>
            </w:tcBorders>
            <w:vAlign w:val="center"/>
          </w:tcPr>
          <w:p w14:paraId="0000006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life satisfaction</w:t>
            </w:r>
          </w:p>
        </w:tc>
      </w:tr>
      <w:tr w:rsidR="00366506" w:rsidRPr="0071528A" w14:paraId="2064542B" w14:textId="77777777" w:rsidTr="00F840C1">
        <w:trPr>
          <w:trHeight w:val="533"/>
        </w:trPr>
        <w:tc>
          <w:tcPr>
            <w:tcW w:w="729" w:type="pct"/>
            <w:vMerge/>
            <w:tcBorders>
              <w:top w:val="nil"/>
              <w:left w:val="nil"/>
              <w:right w:val="nil"/>
            </w:tcBorders>
            <w:vAlign w:val="center"/>
          </w:tcPr>
          <w:p w14:paraId="00000067"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68" w14:textId="0E4C33A3"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Short form of the </w:t>
            </w:r>
            <w:r w:rsidR="00896C1D" w:rsidRPr="0071528A">
              <w:rPr>
                <w:color w:val="000000" w:themeColor="text1"/>
                <w:sz w:val="21"/>
                <w:szCs w:val="21"/>
                <w:lang w:val="en-US"/>
              </w:rPr>
              <w:t>Metacognition</w:t>
            </w:r>
            <w:r w:rsidR="00733B4E" w:rsidRPr="0071528A">
              <w:rPr>
                <w:color w:val="000000" w:themeColor="text1"/>
                <w:sz w:val="21"/>
                <w:szCs w:val="21"/>
                <w:lang w:val="en-US"/>
              </w:rPr>
              <w:t>s</w:t>
            </w:r>
            <w:r w:rsidR="00896C1D" w:rsidRPr="0071528A">
              <w:rPr>
                <w:color w:val="000000" w:themeColor="text1"/>
                <w:sz w:val="21"/>
                <w:szCs w:val="21"/>
                <w:lang w:val="en-US"/>
              </w:rPr>
              <w:t xml:space="preserve"> Questionnaire (MCQ-30; </w:t>
            </w:r>
            <w:r w:rsidR="00A94151" w:rsidRPr="0071528A">
              <w:rPr>
                <w:color w:val="000000" w:themeColor="text1"/>
                <w:sz w:val="21"/>
                <w:szCs w:val="21"/>
                <w:lang w:val="en-US"/>
              </w:rPr>
              <w:t xml:space="preserve">positive beliefs about worry and the negative beliefs about uncontrollability and danger of worry </w:t>
            </w:r>
            <w:r w:rsidR="004D351C" w:rsidRPr="0071528A">
              <w:rPr>
                <w:color w:val="000000" w:themeColor="text1"/>
                <w:sz w:val="21"/>
                <w:szCs w:val="21"/>
                <w:lang w:val="en-US"/>
              </w:rPr>
              <w:t>subscales</w:t>
            </w:r>
            <w:r w:rsidR="00896C1D" w:rsidRPr="0071528A">
              <w:rPr>
                <w:color w:val="000000" w:themeColor="text1"/>
                <w:sz w:val="21"/>
                <w:szCs w:val="21"/>
                <w:lang w:val="en-US"/>
              </w:rPr>
              <w:t>)</w:t>
            </w:r>
          </w:p>
        </w:tc>
        <w:tc>
          <w:tcPr>
            <w:tcW w:w="1159" w:type="pct"/>
            <w:tcBorders>
              <w:top w:val="nil"/>
              <w:left w:val="nil"/>
              <w:bottom w:val="nil"/>
              <w:right w:val="nil"/>
            </w:tcBorders>
            <w:vAlign w:val="center"/>
          </w:tcPr>
          <w:p w14:paraId="00000069" w14:textId="0244C972"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12 items; 4-point Likert</w:t>
            </w:r>
          </w:p>
        </w:tc>
        <w:tc>
          <w:tcPr>
            <w:tcW w:w="1377" w:type="pct"/>
            <w:tcBorders>
              <w:top w:val="nil"/>
              <w:left w:val="nil"/>
              <w:bottom w:val="nil"/>
              <w:right w:val="nil"/>
            </w:tcBorders>
            <w:vAlign w:val="center"/>
          </w:tcPr>
          <w:p w14:paraId="0000006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maladaptive beliefs about worry</w:t>
            </w:r>
          </w:p>
        </w:tc>
      </w:tr>
      <w:tr w:rsidR="00366506" w:rsidRPr="0071528A" w14:paraId="43FDBE27" w14:textId="77777777" w:rsidTr="00F840C1">
        <w:trPr>
          <w:trHeight w:val="533"/>
        </w:trPr>
        <w:tc>
          <w:tcPr>
            <w:tcW w:w="729" w:type="pct"/>
            <w:vMerge/>
            <w:tcBorders>
              <w:top w:val="nil"/>
              <w:left w:val="nil"/>
              <w:right w:val="nil"/>
            </w:tcBorders>
            <w:vAlign w:val="center"/>
          </w:tcPr>
          <w:p w14:paraId="0000006B"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6C" w14:textId="20FDA98A"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Effortful Control Scale (EC; attention control subscale)</w:t>
            </w:r>
          </w:p>
        </w:tc>
        <w:tc>
          <w:tcPr>
            <w:tcW w:w="1159" w:type="pct"/>
            <w:tcBorders>
              <w:top w:val="nil"/>
              <w:left w:val="nil"/>
              <w:bottom w:val="nil"/>
              <w:right w:val="nil"/>
            </w:tcBorders>
            <w:vAlign w:val="center"/>
          </w:tcPr>
          <w:p w14:paraId="0000006D" w14:textId="16D35615"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12 items; </w:t>
            </w:r>
            <w:r w:rsidR="00AF593D">
              <w:rPr>
                <w:rFonts w:hint="eastAsia"/>
                <w:color w:val="000000" w:themeColor="text1"/>
                <w:sz w:val="21"/>
                <w:szCs w:val="21"/>
                <w:lang w:val="en-US"/>
              </w:rPr>
              <w:t>4</w:t>
            </w:r>
            <w:r w:rsidRPr="0071528A">
              <w:rPr>
                <w:color w:val="000000" w:themeColor="text1"/>
                <w:sz w:val="21"/>
                <w:szCs w:val="21"/>
                <w:lang w:val="en-US"/>
              </w:rPr>
              <w:t>-point Likert</w:t>
            </w:r>
          </w:p>
        </w:tc>
        <w:tc>
          <w:tcPr>
            <w:tcW w:w="1377" w:type="pct"/>
            <w:tcBorders>
              <w:top w:val="nil"/>
              <w:left w:val="nil"/>
              <w:bottom w:val="nil"/>
              <w:right w:val="nil"/>
            </w:tcBorders>
            <w:vAlign w:val="center"/>
          </w:tcPr>
          <w:p w14:paraId="0000006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Sum or mean; higher = greater attentional control</w:t>
            </w:r>
          </w:p>
        </w:tc>
      </w:tr>
      <w:tr w:rsidR="00366506" w:rsidRPr="0071528A" w14:paraId="7874B169" w14:textId="77777777" w:rsidTr="00F840C1">
        <w:trPr>
          <w:trHeight w:val="533"/>
        </w:trPr>
        <w:tc>
          <w:tcPr>
            <w:tcW w:w="729" w:type="pct"/>
            <w:vMerge/>
            <w:tcBorders>
              <w:top w:val="nil"/>
              <w:left w:val="nil"/>
              <w:right w:val="nil"/>
            </w:tcBorders>
            <w:vAlign w:val="center"/>
          </w:tcPr>
          <w:p w14:paraId="0000006F"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7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Cognitive Attentional Syndrome Scale-1 Revised (CAS-1R; coping strategies subscale)</w:t>
            </w:r>
          </w:p>
        </w:tc>
        <w:tc>
          <w:tcPr>
            <w:tcW w:w="1159" w:type="pct"/>
            <w:tcBorders>
              <w:top w:val="nil"/>
              <w:left w:val="nil"/>
              <w:bottom w:val="nil"/>
              <w:right w:val="nil"/>
            </w:tcBorders>
            <w:vAlign w:val="center"/>
          </w:tcPr>
          <w:p w14:paraId="0000007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6 items; 11-point Likert</w:t>
            </w:r>
          </w:p>
        </w:tc>
        <w:tc>
          <w:tcPr>
            <w:tcW w:w="1377" w:type="pct"/>
            <w:tcBorders>
              <w:top w:val="nil"/>
              <w:left w:val="nil"/>
              <w:bottom w:val="nil"/>
              <w:right w:val="nil"/>
            </w:tcBorders>
            <w:vAlign w:val="center"/>
          </w:tcPr>
          <w:p w14:paraId="0000007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use of coping strategies</w:t>
            </w:r>
          </w:p>
        </w:tc>
      </w:tr>
      <w:tr w:rsidR="00366506" w:rsidRPr="0071528A" w14:paraId="2FC701C8" w14:textId="77777777" w:rsidTr="00F840C1">
        <w:trPr>
          <w:trHeight w:val="533"/>
        </w:trPr>
        <w:tc>
          <w:tcPr>
            <w:tcW w:w="729" w:type="pct"/>
            <w:vMerge/>
            <w:tcBorders>
              <w:top w:val="nil"/>
              <w:left w:val="nil"/>
              <w:right w:val="nil"/>
            </w:tcBorders>
            <w:vAlign w:val="center"/>
          </w:tcPr>
          <w:p w14:paraId="00000073"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right w:val="nil"/>
            </w:tcBorders>
            <w:vAlign w:val="center"/>
          </w:tcPr>
          <w:p w14:paraId="00000074" w14:textId="4D432663"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Shift-and-Persist coping strategy </w:t>
            </w:r>
            <w:r w:rsidRPr="0071528A">
              <w:rPr>
                <w:color w:val="000000" w:themeColor="text1"/>
                <w:sz w:val="21"/>
                <w:szCs w:val="21"/>
                <w:lang w:val="en-US"/>
              </w:rPr>
              <w:t>(SAP)</w:t>
            </w:r>
          </w:p>
        </w:tc>
        <w:tc>
          <w:tcPr>
            <w:tcW w:w="1159" w:type="pct"/>
            <w:tcBorders>
              <w:top w:val="nil"/>
              <w:left w:val="nil"/>
              <w:right w:val="nil"/>
            </w:tcBorders>
            <w:vAlign w:val="center"/>
          </w:tcPr>
          <w:p w14:paraId="0000007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14 items; 6-point Likert</w:t>
            </w:r>
          </w:p>
        </w:tc>
        <w:tc>
          <w:tcPr>
            <w:tcW w:w="1377" w:type="pct"/>
            <w:tcBorders>
              <w:top w:val="nil"/>
              <w:left w:val="nil"/>
              <w:right w:val="nil"/>
            </w:tcBorders>
            <w:vAlign w:val="center"/>
          </w:tcPr>
          <w:p w14:paraId="0000007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adaptive coping</w:t>
            </w:r>
          </w:p>
        </w:tc>
      </w:tr>
      <w:tr w:rsidR="00366506" w:rsidRPr="0071528A" w14:paraId="009C1A38" w14:textId="77777777" w:rsidTr="00F840C1">
        <w:trPr>
          <w:trHeight w:val="533"/>
        </w:trPr>
        <w:tc>
          <w:tcPr>
            <w:tcW w:w="729" w:type="pct"/>
            <w:vMerge/>
            <w:tcBorders>
              <w:top w:val="nil"/>
              <w:left w:val="nil"/>
              <w:right w:val="nil"/>
            </w:tcBorders>
            <w:vAlign w:val="center"/>
          </w:tcPr>
          <w:p w14:paraId="00000077"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right w:val="nil"/>
            </w:tcBorders>
            <w:vAlign w:val="center"/>
          </w:tcPr>
          <w:p w14:paraId="00000078" w14:textId="388873E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Subjective </w:t>
            </w:r>
            <w:r w:rsidR="003B752D" w:rsidRPr="0071528A">
              <w:rPr>
                <w:color w:val="000000" w:themeColor="text1"/>
                <w:sz w:val="21"/>
                <w:szCs w:val="21"/>
                <w:lang w:val="en-US"/>
              </w:rPr>
              <w:t>s</w:t>
            </w:r>
            <w:r w:rsidRPr="0071528A">
              <w:rPr>
                <w:color w:val="000000" w:themeColor="text1"/>
                <w:sz w:val="21"/>
                <w:szCs w:val="21"/>
                <w:lang w:val="en-US"/>
              </w:rPr>
              <w:t xml:space="preserve">ocioeconomic </w:t>
            </w:r>
            <w:r w:rsidR="003B752D" w:rsidRPr="0071528A">
              <w:rPr>
                <w:color w:val="000000" w:themeColor="text1"/>
                <w:sz w:val="21"/>
                <w:szCs w:val="21"/>
                <w:lang w:val="en-US"/>
              </w:rPr>
              <w:t>s</w:t>
            </w:r>
            <w:r w:rsidRPr="0071528A">
              <w:rPr>
                <w:color w:val="000000" w:themeColor="text1"/>
                <w:sz w:val="21"/>
                <w:szCs w:val="21"/>
                <w:lang w:val="en-US"/>
              </w:rPr>
              <w:t>tatus (SES; childhood and current)</w:t>
            </w:r>
          </w:p>
        </w:tc>
        <w:tc>
          <w:tcPr>
            <w:tcW w:w="1159" w:type="pct"/>
            <w:tcBorders>
              <w:top w:val="nil"/>
              <w:left w:val="nil"/>
              <w:right w:val="nil"/>
            </w:tcBorders>
            <w:vAlign w:val="center"/>
          </w:tcPr>
          <w:p w14:paraId="00000079"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7 items; 6-point Likert</w:t>
            </w:r>
          </w:p>
        </w:tc>
        <w:tc>
          <w:tcPr>
            <w:tcW w:w="1377" w:type="pct"/>
            <w:tcBorders>
              <w:top w:val="nil"/>
              <w:left w:val="nil"/>
              <w:right w:val="nil"/>
            </w:tcBorders>
            <w:vAlign w:val="center"/>
          </w:tcPr>
          <w:p w14:paraId="0000007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higher perceived SES</w:t>
            </w:r>
          </w:p>
        </w:tc>
      </w:tr>
      <w:tr w:rsidR="00366506" w:rsidRPr="0071528A" w14:paraId="7FA69189" w14:textId="77777777" w:rsidTr="00F840C1">
        <w:trPr>
          <w:trHeight w:val="306"/>
        </w:trPr>
        <w:tc>
          <w:tcPr>
            <w:tcW w:w="729" w:type="pct"/>
            <w:vMerge/>
            <w:tcBorders>
              <w:top w:val="nil"/>
              <w:left w:val="nil"/>
              <w:right w:val="nil"/>
            </w:tcBorders>
            <w:vAlign w:val="center"/>
          </w:tcPr>
          <w:p w14:paraId="0000007B"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left w:val="nil"/>
              <w:bottom w:val="single" w:sz="4" w:space="0" w:color="000000"/>
              <w:right w:val="nil"/>
            </w:tcBorders>
            <w:vAlign w:val="center"/>
          </w:tcPr>
          <w:p w14:paraId="0000007C" w14:textId="6CAD7EB5"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Brief Parental Burnout Scale (BPB</w:t>
            </w:r>
            <w:r w:rsidR="00E40A93" w:rsidRPr="0071528A">
              <w:rPr>
                <w:rFonts w:hint="eastAsia"/>
                <w:color w:val="000000" w:themeColor="text1"/>
                <w:sz w:val="21"/>
                <w:szCs w:val="21"/>
                <w:lang w:val="en-US"/>
              </w:rPr>
              <w:t>s</w:t>
            </w:r>
            <w:r w:rsidRPr="0071528A">
              <w:rPr>
                <w:color w:val="000000" w:themeColor="text1"/>
                <w:sz w:val="21"/>
                <w:szCs w:val="21"/>
                <w:lang w:val="en-US"/>
              </w:rPr>
              <w:t>)</w:t>
            </w:r>
          </w:p>
        </w:tc>
        <w:tc>
          <w:tcPr>
            <w:tcW w:w="1159" w:type="pct"/>
            <w:tcBorders>
              <w:left w:val="nil"/>
              <w:bottom w:val="single" w:sz="4" w:space="0" w:color="000000"/>
              <w:right w:val="nil"/>
            </w:tcBorders>
            <w:vAlign w:val="center"/>
          </w:tcPr>
          <w:p w14:paraId="0000007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5 items; 3-point Likert</w:t>
            </w:r>
          </w:p>
        </w:tc>
        <w:tc>
          <w:tcPr>
            <w:tcW w:w="1377" w:type="pct"/>
            <w:tcBorders>
              <w:left w:val="nil"/>
              <w:bottom w:val="single" w:sz="4" w:space="0" w:color="000000"/>
              <w:right w:val="nil"/>
            </w:tcBorders>
            <w:vAlign w:val="center"/>
          </w:tcPr>
          <w:p w14:paraId="0000007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w:t>
            </w:r>
            <w:r w:rsidRPr="0071528A">
              <w:rPr>
                <w:color w:val="000000" w:themeColor="text1"/>
                <w:sz w:val="21"/>
                <w:szCs w:val="21"/>
                <w:lang w:val="en-US"/>
              </w:rPr>
              <w:t>greater burnout</w:t>
            </w:r>
          </w:p>
        </w:tc>
      </w:tr>
      <w:tr w:rsidR="00366506" w:rsidRPr="0071528A" w14:paraId="342A21A4" w14:textId="77777777" w:rsidTr="00F840C1">
        <w:trPr>
          <w:trHeight w:val="801"/>
        </w:trPr>
        <w:tc>
          <w:tcPr>
            <w:tcW w:w="729" w:type="pct"/>
            <w:vMerge w:val="restart"/>
            <w:tcBorders>
              <w:top w:val="nil"/>
              <w:left w:val="nil"/>
              <w:right w:val="nil"/>
            </w:tcBorders>
            <w:vAlign w:val="center"/>
          </w:tcPr>
          <w:p w14:paraId="0000007F" w14:textId="77777777" w:rsidR="000610D8" w:rsidRPr="0071528A" w:rsidRDefault="00AE22A7" w:rsidP="00D61399">
            <w:pPr>
              <w:spacing w:line="288" w:lineRule="auto"/>
              <w:rPr>
                <w:b/>
                <w:bCs/>
                <w:color w:val="000000" w:themeColor="text1"/>
                <w:sz w:val="21"/>
                <w:szCs w:val="21"/>
                <w:lang w:val="en-US"/>
              </w:rPr>
            </w:pPr>
            <w:r w:rsidRPr="0071528A">
              <w:rPr>
                <w:b/>
                <w:bCs/>
                <w:color w:val="000000" w:themeColor="text1"/>
                <w:sz w:val="21"/>
                <w:szCs w:val="21"/>
                <w:lang w:val="en-US"/>
              </w:rPr>
              <w:t>Sleep Characteristics</w:t>
            </w:r>
          </w:p>
        </w:tc>
        <w:tc>
          <w:tcPr>
            <w:tcW w:w="1735" w:type="pct"/>
            <w:tcBorders>
              <w:top w:val="nil"/>
              <w:left w:val="nil"/>
              <w:bottom w:val="nil"/>
              <w:right w:val="nil"/>
            </w:tcBorders>
            <w:vAlign w:val="center"/>
          </w:tcPr>
          <w:p w14:paraId="0000008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Insomnia Severity Index (ISI)</w:t>
            </w:r>
          </w:p>
        </w:tc>
        <w:tc>
          <w:tcPr>
            <w:tcW w:w="1159" w:type="pct"/>
            <w:tcBorders>
              <w:top w:val="nil"/>
              <w:left w:val="nil"/>
              <w:bottom w:val="nil"/>
              <w:right w:val="nil"/>
            </w:tcBorders>
            <w:vAlign w:val="center"/>
          </w:tcPr>
          <w:p w14:paraId="0000008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7 items; 5-point Likert</w:t>
            </w:r>
          </w:p>
        </w:tc>
        <w:tc>
          <w:tcPr>
            <w:tcW w:w="1377" w:type="pct"/>
            <w:tcBorders>
              <w:top w:val="nil"/>
              <w:left w:val="nil"/>
              <w:bottom w:val="nil"/>
              <w:right w:val="nil"/>
            </w:tcBorders>
            <w:vAlign w:val="center"/>
          </w:tcPr>
          <w:p w14:paraId="0000008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insomnia severity</w:t>
            </w:r>
          </w:p>
        </w:tc>
      </w:tr>
      <w:tr w:rsidR="00366506" w:rsidRPr="0071528A" w14:paraId="4F59731C" w14:textId="77777777" w:rsidTr="00F840C1">
        <w:trPr>
          <w:trHeight w:val="1068"/>
        </w:trPr>
        <w:tc>
          <w:tcPr>
            <w:tcW w:w="729" w:type="pct"/>
            <w:vMerge/>
            <w:tcBorders>
              <w:top w:val="nil"/>
              <w:left w:val="nil"/>
              <w:right w:val="nil"/>
            </w:tcBorders>
            <w:vAlign w:val="center"/>
          </w:tcPr>
          <w:p w14:paraId="00000083"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84"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Regularity, Satisfaction, Alertness, Timing, Efficiency, Duration of Sleep Scale (RU-SATED)</w:t>
            </w:r>
          </w:p>
        </w:tc>
        <w:tc>
          <w:tcPr>
            <w:tcW w:w="1159" w:type="pct"/>
            <w:tcBorders>
              <w:top w:val="nil"/>
              <w:left w:val="nil"/>
              <w:bottom w:val="nil"/>
              <w:right w:val="nil"/>
            </w:tcBorders>
            <w:vAlign w:val="center"/>
          </w:tcPr>
          <w:p w14:paraId="0000008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6 items; 3-point Likert</w:t>
            </w:r>
          </w:p>
        </w:tc>
        <w:tc>
          <w:tcPr>
            <w:tcW w:w="1377" w:type="pct"/>
            <w:tcBorders>
              <w:top w:val="nil"/>
              <w:left w:val="nil"/>
              <w:bottom w:val="nil"/>
              <w:right w:val="nil"/>
            </w:tcBorders>
            <w:vAlign w:val="center"/>
          </w:tcPr>
          <w:p w14:paraId="0000008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w:t>
            </w:r>
            <w:r w:rsidRPr="0071528A">
              <w:rPr>
                <w:color w:val="000000" w:themeColor="text1"/>
                <w:sz w:val="21"/>
                <w:szCs w:val="21"/>
                <w:lang w:val="en-US"/>
              </w:rPr>
              <w:t>greater sleep health</w:t>
            </w:r>
          </w:p>
        </w:tc>
      </w:tr>
      <w:tr w:rsidR="00366506" w:rsidRPr="0071528A" w14:paraId="35A1CD8B" w14:textId="77777777" w:rsidTr="00F840C1">
        <w:trPr>
          <w:trHeight w:val="801"/>
        </w:trPr>
        <w:tc>
          <w:tcPr>
            <w:tcW w:w="729" w:type="pct"/>
            <w:vMerge/>
            <w:tcBorders>
              <w:top w:val="nil"/>
              <w:left w:val="nil"/>
              <w:right w:val="nil"/>
            </w:tcBorders>
            <w:vAlign w:val="center"/>
          </w:tcPr>
          <w:p w14:paraId="00000087"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88"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Reduced </w:t>
            </w:r>
            <w:proofErr w:type="spellStart"/>
            <w:r w:rsidRPr="0071528A">
              <w:rPr>
                <w:color w:val="000000" w:themeColor="text1"/>
                <w:sz w:val="21"/>
                <w:szCs w:val="21"/>
                <w:lang w:val="en-US"/>
              </w:rPr>
              <w:t>Morningness</w:t>
            </w:r>
            <w:proofErr w:type="spellEnd"/>
            <w:r w:rsidRPr="0071528A">
              <w:rPr>
                <w:color w:val="000000" w:themeColor="text1"/>
                <w:sz w:val="21"/>
                <w:szCs w:val="21"/>
                <w:lang w:val="en-US"/>
              </w:rPr>
              <w:t>–</w:t>
            </w:r>
            <w:proofErr w:type="spellStart"/>
            <w:r w:rsidRPr="0071528A">
              <w:rPr>
                <w:color w:val="000000" w:themeColor="text1"/>
                <w:sz w:val="21"/>
                <w:szCs w:val="21"/>
                <w:lang w:val="en-US"/>
              </w:rPr>
              <w:t>Eveningness</w:t>
            </w:r>
            <w:proofErr w:type="spellEnd"/>
            <w:r w:rsidRPr="0071528A">
              <w:rPr>
                <w:color w:val="000000" w:themeColor="text1"/>
                <w:sz w:val="21"/>
                <w:szCs w:val="21"/>
                <w:lang w:val="en-US"/>
              </w:rPr>
              <w:t xml:space="preserve"> Questionnaire (</w:t>
            </w:r>
            <w:proofErr w:type="spellStart"/>
            <w:r w:rsidRPr="0071528A">
              <w:rPr>
                <w:color w:val="000000" w:themeColor="text1"/>
                <w:sz w:val="21"/>
                <w:szCs w:val="21"/>
                <w:lang w:val="en-US"/>
              </w:rPr>
              <w:t>rMEQ</w:t>
            </w:r>
            <w:proofErr w:type="spellEnd"/>
            <w:r w:rsidRPr="0071528A">
              <w:rPr>
                <w:color w:val="000000" w:themeColor="text1"/>
                <w:sz w:val="21"/>
                <w:szCs w:val="21"/>
                <w:lang w:val="en-US"/>
              </w:rPr>
              <w:t>)</w:t>
            </w:r>
          </w:p>
        </w:tc>
        <w:tc>
          <w:tcPr>
            <w:tcW w:w="1159" w:type="pct"/>
            <w:tcBorders>
              <w:top w:val="nil"/>
              <w:left w:val="nil"/>
              <w:bottom w:val="nil"/>
              <w:right w:val="nil"/>
            </w:tcBorders>
            <w:vAlign w:val="center"/>
          </w:tcPr>
          <w:p w14:paraId="00000089" w14:textId="7B612861"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5 items; 5-point Likert</w:t>
            </w:r>
            <w:r w:rsidR="00AF593D">
              <w:rPr>
                <w:rFonts w:hint="eastAsia"/>
                <w:color w:val="000000" w:themeColor="text1"/>
                <w:sz w:val="21"/>
                <w:szCs w:val="21"/>
                <w:lang w:val="en-US"/>
              </w:rPr>
              <w:t xml:space="preserve"> </w:t>
            </w:r>
            <w:proofErr w:type="spellStart"/>
            <w:r w:rsidR="00AF593D">
              <w:rPr>
                <w:rFonts w:hint="eastAsia"/>
                <w:color w:val="000000" w:themeColor="text1"/>
                <w:sz w:val="21"/>
                <w:szCs w:val="21"/>
                <w:lang w:val="en-US"/>
              </w:rPr>
              <w:t>etc</w:t>
            </w:r>
            <w:proofErr w:type="spellEnd"/>
          </w:p>
        </w:tc>
        <w:tc>
          <w:tcPr>
            <w:tcW w:w="1377" w:type="pct"/>
            <w:tcBorders>
              <w:top w:val="nil"/>
              <w:left w:val="nil"/>
              <w:bottom w:val="nil"/>
              <w:right w:val="nil"/>
            </w:tcBorders>
            <w:vAlign w:val="center"/>
          </w:tcPr>
          <w:p w14:paraId="0000008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greater </w:t>
            </w:r>
            <w:proofErr w:type="spellStart"/>
            <w:r w:rsidRPr="0071528A">
              <w:rPr>
                <w:color w:val="000000" w:themeColor="text1"/>
                <w:sz w:val="21"/>
                <w:szCs w:val="21"/>
                <w:lang w:val="en-US"/>
              </w:rPr>
              <w:t>morningness</w:t>
            </w:r>
            <w:proofErr w:type="spellEnd"/>
          </w:p>
        </w:tc>
      </w:tr>
      <w:tr w:rsidR="00366506" w:rsidRPr="0071528A" w14:paraId="1B571534" w14:textId="77777777" w:rsidTr="00F840C1">
        <w:trPr>
          <w:trHeight w:val="801"/>
        </w:trPr>
        <w:tc>
          <w:tcPr>
            <w:tcW w:w="729" w:type="pct"/>
            <w:vMerge/>
            <w:tcBorders>
              <w:top w:val="nil"/>
              <w:left w:val="nil"/>
              <w:right w:val="nil"/>
            </w:tcBorders>
            <w:vAlign w:val="center"/>
          </w:tcPr>
          <w:p w14:paraId="0000008B"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8C"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Dysfunctional Beliefs and Attitudes about Sleep Scale (DBAS-16)</w:t>
            </w:r>
          </w:p>
        </w:tc>
        <w:tc>
          <w:tcPr>
            <w:tcW w:w="1159" w:type="pct"/>
            <w:tcBorders>
              <w:top w:val="nil"/>
              <w:left w:val="nil"/>
              <w:bottom w:val="nil"/>
              <w:right w:val="nil"/>
            </w:tcBorders>
            <w:vAlign w:val="center"/>
          </w:tcPr>
          <w:p w14:paraId="0000008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16 items; 11-point Likert</w:t>
            </w:r>
          </w:p>
        </w:tc>
        <w:tc>
          <w:tcPr>
            <w:tcW w:w="1377" w:type="pct"/>
            <w:tcBorders>
              <w:top w:val="nil"/>
              <w:left w:val="nil"/>
              <w:bottom w:val="nil"/>
              <w:right w:val="nil"/>
            </w:tcBorders>
            <w:vAlign w:val="center"/>
          </w:tcPr>
          <w:p w14:paraId="0000008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greater dysfunctional </w:t>
            </w:r>
            <w:r w:rsidRPr="0071528A">
              <w:rPr>
                <w:color w:val="000000" w:themeColor="text1"/>
                <w:sz w:val="21"/>
                <w:szCs w:val="21"/>
                <w:lang w:val="en-US"/>
              </w:rPr>
              <w:t>beliefs</w:t>
            </w:r>
          </w:p>
        </w:tc>
      </w:tr>
      <w:tr w:rsidR="00366506" w:rsidRPr="0071528A" w14:paraId="76D53F35" w14:textId="77777777" w:rsidTr="00F840C1">
        <w:trPr>
          <w:trHeight w:val="533"/>
        </w:trPr>
        <w:tc>
          <w:tcPr>
            <w:tcW w:w="729" w:type="pct"/>
            <w:vMerge/>
            <w:tcBorders>
              <w:top w:val="nil"/>
              <w:left w:val="nil"/>
              <w:right w:val="nil"/>
            </w:tcBorders>
            <w:vAlign w:val="center"/>
          </w:tcPr>
          <w:p w14:paraId="0000008F"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9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Ford Insomnia Response to Stress Test (FIRST)</w:t>
            </w:r>
          </w:p>
        </w:tc>
        <w:tc>
          <w:tcPr>
            <w:tcW w:w="1159" w:type="pct"/>
            <w:tcBorders>
              <w:top w:val="nil"/>
              <w:left w:val="nil"/>
              <w:bottom w:val="nil"/>
              <w:right w:val="nil"/>
            </w:tcBorders>
            <w:vAlign w:val="center"/>
          </w:tcPr>
          <w:p w14:paraId="0000009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9 items; 4-point Likert</w:t>
            </w:r>
          </w:p>
        </w:tc>
        <w:tc>
          <w:tcPr>
            <w:tcW w:w="1377" w:type="pct"/>
            <w:tcBorders>
              <w:top w:val="nil"/>
              <w:left w:val="nil"/>
              <w:bottom w:val="nil"/>
              <w:right w:val="nil"/>
            </w:tcBorders>
            <w:vAlign w:val="center"/>
          </w:tcPr>
          <w:p w14:paraId="0000009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vulnerability to insomnia</w:t>
            </w:r>
          </w:p>
        </w:tc>
      </w:tr>
      <w:tr w:rsidR="00366506" w:rsidRPr="0071528A" w14:paraId="6DE6D3DB" w14:textId="77777777" w:rsidTr="00F840C1">
        <w:trPr>
          <w:trHeight w:val="533"/>
        </w:trPr>
        <w:tc>
          <w:tcPr>
            <w:tcW w:w="729" w:type="pct"/>
            <w:vMerge/>
            <w:tcBorders>
              <w:top w:val="nil"/>
              <w:left w:val="nil"/>
              <w:right w:val="nil"/>
            </w:tcBorders>
            <w:vAlign w:val="center"/>
          </w:tcPr>
          <w:p w14:paraId="00000093"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94"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Anxiety and Preoccupation about Sleep Questionnaire (APSQ)</w:t>
            </w:r>
          </w:p>
        </w:tc>
        <w:tc>
          <w:tcPr>
            <w:tcW w:w="1159" w:type="pct"/>
            <w:tcBorders>
              <w:top w:val="nil"/>
              <w:left w:val="nil"/>
              <w:bottom w:val="nil"/>
              <w:right w:val="nil"/>
            </w:tcBorders>
            <w:vAlign w:val="center"/>
          </w:tcPr>
          <w:p w14:paraId="00000095" w14:textId="20544839"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10 items; </w:t>
            </w:r>
            <w:r w:rsidR="00835A14">
              <w:rPr>
                <w:rFonts w:hint="eastAsia"/>
                <w:color w:val="000000" w:themeColor="text1"/>
                <w:sz w:val="21"/>
                <w:szCs w:val="21"/>
                <w:lang w:val="en-US"/>
              </w:rPr>
              <w:t>10</w:t>
            </w:r>
            <w:r w:rsidRPr="0071528A">
              <w:rPr>
                <w:color w:val="000000" w:themeColor="text1"/>
                <w:sz w:val="21"/>
                <w:szCs w:val="21"/>
                <w:lang w:val="en-US"/>
              </w:rPr>
              <w:t>-point Likert</w:t>
            </w:r>
          </w:p>
        </w:tc>
        <w:tc>
          <w:tcPr>
            <w:tcW w:w="1377" w:type="pct"/>
            <w:tcBorders>
              <w:top w:val="nil"/>
              <w:left w:val="nil"/>
              <w:bottom w:val="nil"/>
              <w:right w:val="nil"/>
            </w:tcBorders>
            <w:vAlign w:val="center"/>
          </w:tcPr>
          <w:p w14:paraId="0000009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scores = greater anxiety and </w:t>
            </w:r>
            <w:r w:rsidRPr="0071528A">
              <w:rPr>
                <w:color w:val="000000" w:themeColor="text1"/>
                <w:sz w:val="21"/>
                <w:szCs w:val="21"/>
                <w:lang w:val="en-US"/>
              </w:rPr>
              <w:t>preoccupation about sleep</w:t>
            </w:r>
          </w:p>
        </w:tc>
      </w:tr>
      <w:tr w:rsidR="00366506" w:rsidRPr="0071528A" w14:paraId="4B5A5F49" w14:textId="77777777" w:rsidTr="00F840C1">
        <w:trPr>
          <w:trHeight w:val="533"/>
        </w:trPr>
        <w:tc>
          <w:tcPr>
            <w:tcW w:w="729" w:type="pct"/>
            <w:vMerge/>
            <w:tcBorders>
              <w:top w:val="nil"/>
              <w:left w:val="nil"/>
              <w:right w:val="nil"/>
            </w:tcBorders>
            <w:vAlign w:val="center"/>
          </w:tcPr>
          <w:p w14:paraId="00000097"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98"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Bedtime Procrastination Scale (BPS)</w:t>
            </w:r>
          </w:p>
        </w:tc>
        <w:tc>
          <w:tcPr>
            <w:tcW w:w="1159" w:type="pct"/>
            <w:tcBorders>
              <w:top w:val="nil"/>
              <w:left w:val="nil"/>
              <w:bottom w:val="nil"/>
              <w:right w:val="nil"/>
            </w:tcBorders>
            <w:vAlign w:val="center"/>
          </w:tcPr>
          <w:p w14:paraId="00000099"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8 items; 5-point Likert </w:t>
            </w:r>
          </w:p>
        </w:tc>
        <w:tc>
          <w:tcPr>
            <w:tcW w:w="1377" w:type="pct"/>
            <w:tcBorders>
              <w:top w:val="nil"/>
              <w:left w:val="nil"/>
              <w:bottom w:val="nil"/>
              <w:right w:val="nil"/>
            </w:tcBorders>
            <w:vAlign w:val="center"/>
          </w:tcPr>
          <w:p w14:paraId="0000009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bedtime procrastination</w:t>
            </w:r>
          </w:p>
        </w:tc>
      </w:tr>
      <w:tr w:rsidR="00366506" w:rsidRPr="0071528A" w14:paraId="65064E8E" w14:textId="77777777" w:rsidTr="00F840C1">
        <w:trPr>
          <w:trHeight w:val="533"/>
        </w:trPr>
        <w:tc>
          <w:tcPr>
            <w:tcW w:w="729" w:type="pct"/>
            <w:vMerge/>
            <w:tcBorders>
              <w:top w:val="nil"/>
              <w:left w:val="nil"/>
              <w:right w:val="nil"/>
            </w:tcBorders>
            <w:vAlign w:val="center"/>
          </w:tcPr>
          <w:p w14:paraId="0000009B"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single" w:sz="4" w:space="0" w:color="000000"/>
              <w:right w:val="nil"/>
            </w:tcBorders>
            <w:vAlign w:val="center"/>
          </w:tcPr>
          <w:p w14:paraId="0000009C"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Sleep Hygiene Practice Scale (SHPS)</w:t>
            </w:r>
          </w:p>
        </w:tc>
        <w:tc>
          <w:tcPr>
            <w:tcW w:w="1159" w:type="pct"/>
            <w:tcBorders>
              <w:top w:val="nil"/>
              <w:left w:val="nil"/>
              <w:bottom w:val="single" w:sz="4" w:space="0" w:color="000000"/>
              <w:right w:val="nil"/>
            </w:tcBorders>
            <w:vAlign w:val="center"/>
          </w:tcPr>
          <w:p w14:paraId="0000009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30 items; 6-point Likert </w:t>
            </w:r>
          </w:p>
        </w:tc>
        <w:tc>
          <w:tcPr>
            <w:tcW w:w="1377" w:type="pct"/>
            <w:tcBorders>
              <w:top w:val="nil"/>
              <w:left w:val="nil"/>
              <w:bottom w:val="single" w:sz="4" w:space="0" w:color="000000"/>
              <w:right w:val="nil"/>
            </w:tcBorders>
            <w:vAlign w:val="center"/>
          </w:tcPr>
          <w:p w14:paraId="0000009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better sleep hygiene</w:t>
            </w:r>
          </w:p>
        </w:tc>
      </w:tr>
      <w:tr w:rsidR="00366506" w:rsidRPr="0071528A" w14:paraId="3E009206" w14:textId="77777777" w:rsidTr="00F840C1">
        <w:trPr>
          <w:trHeight w:val="533"/>
        </w:trPr>
        <w:tc>
          <w:tcPr>
            <w:tcW w:w="729" w:type="pct"/>
            <w:vMerge w:val="restart"/>
            <w:tcBorders>
              <w:top w:val="nil"/>
              <w:left w:val="nil"/>
              <w:right w:val="nil"/>
            </w:tcBorders>
            <w:vAlign w:val="center"/>
          </w:tcPr>
          <w:p w14:paraId="0000009F" w14:textId="77777777" w:rsidR="000610D8" w:rsidRPr="0071528A" w:rsidRDefault="00AE22A7" w:rsidP="00D61399">
            <w:pPr>
              <w:spacing w:line="288" w:lineRule="auto"/>
              <w:rPr>
                <w:b/>
                <w:bCs/>
                <w:color w:val="000000" w:themeColor="text1"/>
                <w:sz w:val="21"/>
                <w:szCs w:val="21"/>
                <w:lang w:val="en-US"/>
              </w:rPr>
            </w:pPr>
            <w:r w:rsidRPr="0071528A">
              <w:rPr>
                <w:b/>
                <w:bCs/>
                <w:color w:val="000000" w:themeColor="text1"/>
                <w:sz w:val="21"/>
                <w:szCs w:val="21"/>
                <w:lang w:val="en-US"/>
              </w:rPr>
              <w:t>Psychiatric symptoms</w:t>
            </w:r>
          </w:p>
        </w:tc>
        <w:tc>
          <w:tcPr>
            <w:tcW w:w="1735" w:type="pct"/>
            <w:tcBorders>
              <w:top w:val="nil"/>
              <w:left w:val="nil"/>
              <w:bottom w:val="nil"/>
              <w:right w:val="nil"/>
            </w:tcBorders>
            <w:vAlign w:val="center"/>
          </w:tcPr>
          <w:p w14:paraId="000000A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Patient </w:t>
            </w:r>
            <w:r w:rsidRPr="0071528A">
              <w:rPr>
                <w:color w:val="000000" w:themeColor="text1"/>
                <w:sz w:val="21"/>
                <w:szCs w:val="21"/>
                <w:lang w:val="en-US"/>
              </w:rPr>
              <w:t>Health Questionnaire-9 (PHQ-9)</w:t>
            </w:r>
          </w:p>
        </w:tc>
        <w:tc>
          <w:tcPr>
            <w:tcW w:w="1159" w:type="pct"/>
            <w:tcBorders>
              <w:top w:val="nil"/>
              <w:left w:val="nil"/>
              <w:bottom w:val="nil"/>
              <w:right w:val="nil"/>
            </w:tcBorders>
            <w:vAlign w:val="center"/>
          </w:tcPr>
          <w:p w14:paraId="000000A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9 items; 4-point Likert </w:t>
            </w:r>
          </w:p>
        </w:tc>
        <w:tc>
          <w:tcPr>
            <w:tcW w:w="1377" w:type="pct"/>
            <w:tcBorders>
              <w:top w:val="nil"/>
              <w:left w:val="nil"/>
              <w:bottom w:val="nil"/>
              <w:right w:val="nil"/>
            </w:tcBorders>
            <w:vAlign w:val="center"/>
          </w:tcPr>
          <w:p w14:paraId="000000A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depressive symptom severity</w:t>
            </w:r>
          </w:p>
        </w:tc>
      </w:tr>
      <w:tr w:rsidR="00366506" w:rsidRPr="0071528A" w14:paraId="36EED45C" w14:textId="77777777" w:rsidTr="00F840C1">
        <w:trPr>
          <w:trHeight w:val="533"/>
        </w:trPr>
        <w:tc>
          <w:tcPr>
            <w:tcW w:w="729" w:type="pct"/>
            <w:vMerge/>
            <w:tcBorders>
              <w:top w:val="nil"/>
              <w:left w:val="nil"/>
              <w:right w:val="nil"/>
            </w:tcBorders>
            <w:vAlign w:val="center"/>
          </w:tcPr>
          <w:p w14:paraId="000000A3"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A4"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Generalized Anxiety Disorder-7 (GAD-7)</w:t>
            </w:r>
          </w:p>
        </w:tc>
        <w:tc>
          <w:tcPr>
            <w:tcW w:w="1159" w:type="pct"/>
            <w:tcBorders>
              <w:top w:val="nil"/>
              <w:left w:val="nil"/>
              <w:bottom w:val="nil"/>
              <w:right w:val="nil"/>
            </w:tcBorders>
            <w:vAlign w:val="center"/>
          </w:tcPr>
          <w:p w14:paraId="000000A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7 items; 4-point Likert </w:t>
            </w:r>
          </w:p>
        </w:tc>
        <w:tc>
          <w:tcPr>
            <w:tcW w:w="1377" w:type="pct"/>
            <w:tcBorders>
              <w:top w:val="nil"/>
              <w:left w:val="nil"/>
              <w:bottom w:val="nil"/>
              <w:right w:val="nil"/>
            </w:tcBorders>
            <w:vAlign w:val="center"/>
          </w:tcPr>
          <w:p w14:paraId="000000A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anxiety symptom severity</w:t>
            </w:r>
          </w:p>
        </w:tc>
      </w:tr>
      <w:tr w:rsidR="00366506" w:rsidRPr="0071528A" w14:paraId="0355A1A5" w14:textId="77777777" w:rsidTr="00F840C1">
        <w:trPr>
          <w:trHeight w:val="533"/>
        </w:trPr>
        <w:tc>
          <w:tcPr>
            <w:tcW w:w="729" w:type="pct"/>
            <w:vMerge/>
            <w:tcBorders>
              <w:top w:val="nil"/>
              <w:left w:val="nil"/>
              <w:right w:val="nil"/>
            </w:tcBorders>
            <w:vAlign w:val="center"/>
          </w:tcPr>
          <w:p w14:paraId="000000A7"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A8"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Liebowitz Social Anxiety Scale (LSAS)</w:t>
            </w:r>
          </w:p>
        </w:tc>
        <w:tc>
          <w:tcPr>
            <w:tcW w:w="1159" w:type="pct"/>
            <w:tcBorders>
              <w:top w:val="nil"/>
              <w:left w:val="nil"/>
              <w:bottom w:val="nil"/>
              <w:right w:val="nil"/>
            </w:tcBorders>
            <w:vAlign w:val="center"/>
          </w:tcPr>
          <w:p w14:paraId="000000A9"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24 </w:t>
            </w:r>
            <w:r w:rsidRPr="0071528A">
              <w:rPr>
                <w:color w:val="000000" w:themeColor="text1"/>
                <w:sz w:val="21"/>
                <w:szCs w:val="21"/>
                <w:lang w:val="en-US"/>
              </w:rPr>
              <w:t>items; 4-point Likert</w:t>
            </w:r>
          </w:p>
        </w:tc>
        <w:tc>
          <w:tcPr>
            <w:tcW w:w="1377" w:type="pct"/>
            <w:tcBorders>
              <w:top w:val="nil"/>
              <w:left w:val="nil"/>
              <w:bottom w:val="nil"/>
              <w:right w:val="nil"/>
            </w:tcBorders>
            <w:vAlign w:val="center"/>
          </w:tcPr>
          <w:p w14:paraId="000000A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social anxiety severity</w:t>
            </w:r>
          </w:p>
        </w:tc>
      </w:tr>
      <w:tr w:rsidR="00366506" w:rsidRPr="0071528A" w14:paraId="0726F0B7" w14:textId="77777777" w:rsidTr="00F840C1">
        <w:trPr>
          <w:trHeight w:val="533"/>
        </w:trPr>
        <w:tc>
          <w:tcPr>
            <w:tcW w:w="729" w:type="pct"/>
            <w:vMerge/>
            <w:tcBorders>
              <w:top w:val="nil"/>
              <w:left w:val="nil"/>
              <w:right w:val="nil"/>
            </w:tcBorders>
            <w:vAlign w:val="center"/>
          </w:tcPr>
          <w:p w14:paraId="000000AB"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AC"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Anxiety Sensitivity Index-3 (ASI-3)</w:t>
            </w:r>
          </w:p>
        </w:tc>
        <w:tc>
          <w:tcPr>
            <w:tcW w:w="1159" w:type="pct"/>
            <w:tcBorders>
              <w:top w:val="nil"/>
              <w:left w:val="nil"/>
              <w:bottom w:val="nil"/>
              <w:right w:val="nil"/>
            </w:tcBorders>
            <w:vAlign w:val="center"/>
          </w:tcPr>
          <w:p w14:paraId="000000A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18 items; 5-point Likert </w:t>
            </w:r>
          </w:p>
        </w:tc>
        <w:tc>
          <w:tcPr>
            <w:tcW w:w="1377" w:type="pct"/>
            <w:tcBorders>
              <w:top w:val="nil"/>
              <w:left w:val="nil"/>
              <w:bottom w:val="nil"/>
              <w:right w:val="nil"/>
            </w:tcBorders>
            <w:vAlign w:val="center"/>
          </w:tcPr>
          <w:p w14:paraId="000000A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sensitivity</w:t>
            </w:r>
          </w:p>
        </w:tc>
      </w:tr>
      <w:tr w:rsidR="00366506" w:rsidRPr="0071528A" w14:paraId="7BED51AD" w14:textId="77777777" w:rsidTr="00F840C1">
        <w:trPr>
          <w:trHeight w:val="533"/>
        </w:trPr>
        <w:tc>
          <w:tcPr>
            <w:tcW w:w="729" w:type="pct"/>
            <w:vMerge/>
            <w:tcBorders>
              <w:top w:val="nil"/>
              <w:left w:val="nil"/>
              <w:right w:val="nil"/>
            </w:tcBorders>
            <w:vAlign w:val="center"/>
          </w:tcPr>
          <w:p w14:paraId="000000AF"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right w:val="nil"/>
            </w:tcBorders>
            <w:vAlign w:val="center"/>
          </w:tcPr>
          <w:p w14:paraId="000000B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Impact of Event Scale-Revised (IES-R)</w:t>
            </w:r>
          </w:p>
        </w:tc>
        <w:tc>
          <w:tcPr>
            <w:tcW w:w="1159" w:type="pct"/>
            <w:tcBorders>
              <w:top w:val="nil"/>
              <w:left w:val="nil"/>
              <w:right w:val="nil"/>
            </w:tcBorders>
            <w:vAlign w:val="center"/>
          </w:tcPr>
          <w:p w14:paraId="000000B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22 items; 5-point Likert</w:t>
            </w:r>
          </w:p>
        </w:tc>
        <w:tc>
          <w:tcPr>
            <w:tcW w:w="1377" w:type="pct"/>
            <w:tcBorders>
              <w:top w:val="nil"/>
              <w:left w:val="nil"/>
              <w:right w:val="nil"/>
            </w:tcBorders>
            <w:vAlign w:val="center"/>
          </w:tcPr>
          <w:p w14:paraId="000000B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greater post-traumatic </w:t>
            </w:r>
            <w:r w:rsidRPr="0071528A">
              <w:rPr>
                <w:color w:val="000000" w:themeColor="text1"/>
                <w:sz w:val="21"/>
                <w:szCs w:val="21"/>
                <w:lang w:val="en-US"/>
              </w:rPr>
              <w:t>stress symptom severity</w:t>
            </w:r>
          </w:p>
        </w:tc>
      </w:tr>
      <w:tr w:rsidR="00366506" w:rsidRPr="0071528A" w14:paraId="5A6358B3" w14:textId="77777777" w:rsidTr="00F840C1">
        <w:trPr>
          <w:trHeight w:val="533"/>
        </w:trPr>
        <w:tc>
          <w:tcPr>
            <w:tcW w:w="729" w:type="pct"/>
            <w:vMerge/>
            <w:tcBorders>
              <w:top w:val="nil"/>
              <w:left w:val="nil"/>
              <w:right w:val="nil"/>
            </w:tcBorders>
            <w:vAlign w:val="center"/>
          </w:tcPr>
          <w:p w14:paraId="000000B3"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single" w:sz="4" w:space="0" w:color="000000"/>
              <w:right w:val="nil"/>
            </w:tcBorders>
            <w:vAlign w:val="center"/>
          </w:tcPr>
          <w:p w14:paraId="000000B4" w14:textId="27ED24EC"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Obsessive</w:t>
            </w:r>
            <w:r w:rsidR="000915B2" w:rsidRPr="0071528A">
              <w:rPr>
                <w:color w:val="000000" w:themeColor="text1"/>
                <w:sz w:val="21"/>
                <w:szCs w:val="21"/>
                <w:lang w:val="en-US"/>
              </w:rPr>
              <w:t>/</w:t>
            </w:r>
            <w:r w:rsidRPr="0071528A">
              <w:rPr>
                <w:color w:val="000000" w:themeColor="text1"/>
                <w:sz w:val="21"/>
                <w:szCs w:val="21"/>
                <w:lang w:val="en-US"/>
              </w:rPr>
              <w:t>Compulsive Inventory-Revised (OCI-R)</w:t>
            </w:r>
          </w:p>
        </w:tc>
        <w:tc>
          <w:tcPr>
            <w:tcW w:w="1159" w:type="pct"/>
            <w:tcBorders>
              <w:top w:val="nil"/>
              <w:left w:val="nil"/>
              <w:bottom w:val="single" w:sz="4" w:space="0" w:color="000000"/>
              <w:right w:val="nil"/>
            </w:tcBorders>
            <w:vAlign w:val="center"/>
          </w:tcPr>
          <w:p w14:paraId="000000B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18 items; 5-point Likert </w:t>
            </w:r>
          </w:p>
        </w:tc>
        <w:tc>
          <w:tcPr>
            <w:tcW w:w="1377" w:type="pct"/>
            <w:tcBorders>
              <w:top w:val="nil"/>
              <w:left w:val="nil"/>
              <w:bottom w:val="single" w:sz="4" w:space="0" w:color="000000"/>
              <w:right w:val="nil"/>
            </w:tcBorders>
            <w:vAlign w:val="center"/>
          </w:tcPr>
          <w:p w14:paraId="000000B6" w14:textId="5DE7332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obsessive</w:t>
            </w:r>
            <w:r w:rsidR="000915B2" w:rsidRPr="0071528A">
              <w:rPr>
                <w:color w:val="000000" w:themeColor="text1"/>
                <w:sz w:val="21"/>
                <w:szCs w:val="21"/>
                <w:lang w:val="en-US"/>
              </w:rPr>
              <w:t>/</w:t>
            </w:r>
            <w:r w:rsidRPr="0071528A">
              <w:rPr>
                <w:color w:val="000000" w:themeColor="text1"/>
                <w:sz w:val="21"/>
                <w:szCs w:val="21"/>
                <w:lang w:val="en-US"/>
              </w:rPr>
              <w:t>compulsive symptom severity</w:t>
            </w:r>
          </w:p>
        </w:tc>
      </w:tr>
      <w:tr w:rsidR="00366506" w:rsidRPr="0071528A" w14:paraId="304EB8CC" w14:textId="77777777" w:rsidTr="00F840C1">
        <w:trPr>
          <w:trHeight w:val="533"/>
        </w:trPr>
        <w:tc>
          <w:tcPr>
            <w:tcW w:w="729" w:type="pct"/>
            <w:vMerge/>
            <w:tcBorders>
              <w:top w:val="nil"/>
              <w:left w:val="nil"/>
              <w:right w:val="nil"/>
            </w:tcBorders>
            <w:vAlign w:val="center"/>
          </w:tcPr>
          <w:p w14:paraId="000000B7"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single" w:sz="4" w:space="0" w:color="000000"/>
              <w:right w:val="nil"/>
            </w:tcBorders>
            <w:vAlign w:val="center"/>
          </w:tcPr>
          <w:p w14:paraId="000000B8" w14:textId="78838332"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Short form of the </w:t>
            </w:r>
            <w:r w:rsidR="00896C1D" w:rsidRPr="0071528A">
              <w:rPr>
                <w:color w:val="000000" w:themeColor="text1"/>
                <w:sz w:val="21"/>
                <w:szCs w:val="21"/>
                <w:lang w:val="en-US"/>
              </w:rPr>
              <w:t>Autism-Spectrum Quotient (AQ-28)</w:t>
            </w:r>
          </w:p>
        </w:tc>
        <w:tc>
          <w:tcPr>
            <w:tcW w:w="1159" w:type="pct"/>
            <w:tcBorders>
              <w:top w:val="nil"/>
              <w:left w:val="nil"/>
              <w:bottom w:val="single" w:sz="4" w:space="0" w:color="000000"/>
              <w:right w:val="nil"/>
            </w:tcBorders>
            <w:vAlign w:val="center"/>
          </w:tcPr>
          <w:p w14:paraId="000000B9"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28 items; 4-point Likert</w:t>
            </w:r>
          </w:p>
        </w:tc>
        <w:tc>
          <w:tcPr>
            <w:tcW w:w="1377" w:type="pct"/>
            <w:tcBorders>
              <w:top w:val="nil"/>
              <w:left w:val="nil"/>
              <w:bottom w:val="single" w:sz="4" w:space="0" w:color="000000"/>
              <w:right w:val="nil"/>
            </w:tcBorders>
            <w:vAlign w:val="center"/>
          </w:tcPr>
          <w:p w14:paraId="000000B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greater autism </w:t>
            </w:r>
            <w:r w:rsidRPr="0071528A">
              <w:rPr>
                <w:color w:val="000000" w:themeColor="text1"/>
                <w:sz w:val="21"/>
                <w:szCs w:val="21"/>
                <w:lang w:val="en-US"/>
              </w:rPr>
              <w:t>spectrum traits</w:t>
            </w:r>
          </w:p>
        </w:tc>
      </w:tr>
      <w:tr w:rsidR="00366506" w:rsidRPr="0071528A" w14:paraId="571447EB" w14:textId="77777777" w:rsidTr="00F840C1">
        <w:trPr>
          <w:trHeight w:val="533"/>
        </w:trPr>
        <w:tc>
          <w:tcPr>
            <w:tcW w:w="729" w:type="pct"/>
            <w:vMerge/>
            <w:tcBorders>
              <w:top w:val="nil"/>
              <w:left w:val="nil"/>
              <w:right w:val="nil"/>
            </w:tcBorders>
            <w:vAlign w:val="center"/>
          </w:tcPr>
          <w:p w14:paraId="000000BB"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single" w:sz="4" w:space="0" w:color="000000"/>
              <w:right w:val="nil"/>
            </w:tcBorders>
            <w:vAlign w:val="center"/>
          </w:tcPr>
          <w:p w14:paraId="000000BC"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Adult ADHD Self-Report Scale (ASRS)</w:t>
            </w:r>
          </w:p>
        </w:tc>
        <w:tc>
          <w:tcPr>
            <w:tcW w:w="1159" w:type="pct"/>
            <w:tcBorders>
              <w:top w:val="nil"/>
              <w:left w:val="nil"/>
              <w:bottom w:val="single" w:sz="4" w:space="0" w:color="000000"/>
              <w:right w:val="nil"/>
            </w:tcBorders>
            <w:vAlign w:val="center"/>
          </w:tcPr>
          <w:p w14:paraId="000000B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18 items; 5-point Likert</w:t>
            </w:r>
          </w:p>
        </w:tc>
        <w:tc>
          <w:tcPr>
            <w:tcW w:w="1377" w:type="pct"/>
            <w:tcBorders>
              <w:top w:val="nil"/>
              <w:left w:val="nil"/>
              <w:bottom w:val="single" w:sz="4" w:space="0" w:color="000000"/>
              <w:right w:val="nil"/>
            </w:tcBorders>
            <w:vAlign w:val="center"/>
          </w:tcPr>
          <w:p w14:paraId="000000B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ADHD symptom severity</w:t>
            </w:r>
          </w:p>
        </w:tc>
      </w:tr>
      <w:tr w:rsidR="00366506" w:rsidRPr="0071528A" w14:paraId="4017EC18" w14:textId="77777777" w:rsidTr="00F840C1">
        <w:trPr>
          <w:trHeight w:val="533"/>
        </w:trPr>
        <w:tc>
          <w:tcPr>
            <w:tcW w:w="729" w:type="pct"/>
            <w:vMerge w:val="restart"/>
            <w:tcBorders>
              <w:top w:val="single" w:sz="4" w:space="0" w:color="000000"/>
              <w:left w:val="nil"/>
              <w:right w:val="nil"/>
            </w:tcBorders>
            <w:vAlign w:val="center"/>
          </w:tcPr>
          <w:p w14:paraId="000000BF" w14:textId="3B19B682" w:rsidR="000610D8" w:rsidRPr="0071528A" w:rsidRDefault="00AE22A7" w:rsidP="00D61399">
            <w:pPr>
              <w:spacing w:line="288" w:lineRule="auto"/>
              <w:rPr>
                <w:b/>
                <w:bCs/>
                <w:color w:val="000000" w:themeColor="text1"/>
                <w:sz w:val="21"/>
                <w:szCs w:val="21"/>
                <w:lang w:val="en-US"/>
              </w:rPr>
            </w:pPr>
            <w:r w:rsidRPr="0071528A">
              <w:rPr>
                <w:b/>
                <w:bCs/>
                <w:color w:val="000000" w:themeColor="text1"/>
                <w:sz w:val="21"/>
                <w:szCs w:val="21"/>
                <w:lang w:val="en-US"/>
              </w:rPr>
              <w:t>Attitudes to</w:t>
            </w:r>
            <w:r w:rsidR="008C0C43" w:rsidRPr="0071528A">
              <w:rPr>
                <w:b/>
                <w:bCs/>
                <w:color w:val="000000" w:themeColor="text1"/>
                <w:sz w:val="21"/>
                <w:szCs w:val="21"/>
                <w:lang w:val="en-US"/>
              </w:rPr>
              <w:t>ward</w:t>
            </w:r>
            <w:r w:rsidRPr="0071528A">
              <w:rPr>
                <w:b/>
                <w:bCs/>
                <w:color w:val="000000" w:themeColor="text1"/>
                <w:sz w:val="21"/>
                <w:szCs w:val="21"/>
                <w:lang w:val="en-US"/>
              </w:rPr>
              <w:t xml:space="preserve"> digital health technology</w:t>
            </w:r>
          </w:p>
        </w:tc>
        <w:tc>
          <w:tcPr>
            <w:tcW w:w="1735" w:type="pct"/>
            <w:tcBorders>
              <w:top w:val="single" w:sz="4" w:space="0" w:color="000000"/>
              <w:left w:val="nil"/>
              <w:bottom w:val="nil"/>
              <w:right w:val="nil"/>
            </w:tcBorders>
            <w:vAlign w:val="center"/>
          </w:tcPr>
          <w:p w14:paraId="000000C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eHealth Literacy Scale (</w:t>
            </w:r>
            <w:proofErr w:type="spellStart"/>
            <w:r w:rsidRPr="0071528A">
              <w:rPr>
                <w:color w:val="000000" w:themeColor="text1"/>
                <w:sz w:val="21"/>
                <w:szCs w:val="21"/>
                <w:lang w:val="en-US"/>
              </w:rPr>
              <w:t>eHEALS</w:t>
            </w:r>
            <w:proofErr w:type="spellEnd"/>
            <w:r w:rsidRPr="0071528A">
              <w:rPr>
                <w:color w:val="000000" w:themeColor="text1"/>
                <w:sz w:val="21"/>
                <w:szCs w:val="21"/>
                <w:lang w:val="en-US"/>
              </w:rPr>
              <w:t>)</w:t>
            </w:r>
          </w:p>
        </w:tc>
        <w:tc>
          <w:tcPr>
            <w:tcW w:w="1159" w:type="pct"/>
            <w:tcBorders>
              <w:top w:val="single" w:sz="4" w:space="0" w:color="000000"/>
              <w:left w:val="nil"/>
              <w:bottom w:val="nil"/>
              <w:right w:val="nil"/>
            </w:tcBorders>
            <w:vAlign w:val="center"/>
          </w:tcPr>
          <w:p w14:paraId="000000C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8 items; 5-point Likert</w:t>
            </w:r>
          </w:p>
        </w:tc>
        <w:tc>
          <w:tcPr>
            <w:tcW w:w="1377" w:type="pct"/>
            <w:tcBorders>
              <w:top w:val="single" w:sz="4" w:space="0" w:color="000000"/>
              <w:left w:val="nil"/>
              <w:bottom w:val="nil"/>
              <w:right w:val="nil"/>
            </w:tcBorders>
            <w:vAlign w:val="center"/>
          </w:tcPr>
          <w:p w14:paraId="000000C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greater perceived eHealth </w:t>
            </w:r>
            <w:r w:rsidRPr="0071528A">
              <w:rPr>
                <w:color w:val="000000" w:themeColor="text1"/>
                <w:sz w:val="21"/>
                <w:szCs w:val="21"/>
                <w:lang w:val="en-US"/>
              </w:rPr>
              <w:t>literacy</w:t>
            </w:r>
          </w:p>
        </w:tc>
      </w:tr>
      <w:tr w:rsidR="00366506" w:rsidRPr="0071528A" w14:paraId="70C939DF" w14:textId="77777777" w:rsidTr="00F840C1">
        <w:trPr>
          <w:trHeight w:val="533"/>
        </w:trPr>
        <w:tc>
          <w:tcPr>
            <w:tcW w:w="729" w:type="pct"/>
            <w:vMerge/>
            <w:tcBorders>
              <w:top w:val="single" w:sz="4" w:space="0" w:color="000000"/>
              <w:left w:val="nil"/>
              <w:right w:val="nil"/>
            </w:tcBorders>
            <w:vAlign w:val="center"/>
          </w:tcPr>
          <w:p w14:paraId="000000C3"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C4"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Japanese version of the e-Therapy Attitudes and Process Questionnaire (</w:t>
            </w:r>
            <w:proofErr w:type="spellStart"/>
            <w:r w:rsidRPr="0071528A">
              <w:rPr>
                <w:color w:val="000000" w:themeColor="text1"/>
                <w:sz w:val="21"/>
                <w:szCs w:val="21"/>
                <w:lang w:val="en-US"/>
              </w:rPr>
              <w:t>eTAP</w:t>
            </w:r>
            <w:proofErr w:type="spellEnd"/>
            <w:r w:rsidRPr="0071528A">
              <w:rPr>
                <w:color w:val="000000" w:themeColor="text1"/>
                <w:sz w:val="21"/>
                <w:szCs w:val="21"/>
                <w:lang w:val="en-US"/>
              </w:rPr>
              <w:t>-J)</w:t>
            </w:r>
          </w:p>
        </w:tc>
        <w:tc>
          <w:tcPr>
            <w:tcW w:w="1159" w:type="pct"/>
            <w:tcBorders>
              <w:top w:val="nil"/>
              <w:left w:val="nil"/>
              <w:bottom w:val="nil"/>
              <w:right w:val="nil"/>
            </w:tcBorders>
            <w:vAlign w:val="center"/>
          </w:tcPr>
          <w:p w14:paraId="000000C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16 items; 7-point Likert</w:t>
            </w:r>
          </w:p>
        </w:tc>
        <w:tc>
          <w:tcPr>
            <w:tcW w:w="1377" w:type="pct"/>
            <w:tcBorders>
              <w:top w:val="nil"/>
              <w:left w:val="nil"/>
              <w:bottom w:val="nil"/>
              <w:right w:val="nil"/>
            </w:tcBorders>
            <w:vAlign w:val="center"/>
          </w:tcPr>
          <w:p w14:paraId="000000C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more positive attitudes</w:t>
            </w:r>
          </w:p>
        </w:tc>
      </w:tr>
      <w:tr w:rsidR="00366506" w:rsidRPr="0071528A" w14:paraId="72BE0217" w14:textId="77777777" w:rsidTr="00F840C1">
        <w:trPr>
          <w:trHeight w:val="533"/>
        </w:trPr>
        <w:tc>
          <w:tcPr>
            <w:tcW w:w="729" w:type="pct"/>
            <w:vMerge/>
            <w:tcBorders>
              <w:top w:val="single" w:sz="4" w:space="0" w:color="000000"/>
              <w:left w:val="nil"/>
              <w:right w:val="nil"/>
            </w:tcBorders>
            <w:vAlign w:val="center"/>
          </w:tcPr>
          <w:p w14:paraId="000000C7"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C8" w14:textId="54F8D581" w:rsidR="000610D8" w:rsidRPr="0071528A" w:rsidRDefault="00896C1D" w:rsidP="00D61399">
            <w:pPr>
              <w:spacing w:line="288" w:lineRule="auto"/>
              <w:rPr>
                <w:color w:val="000000" w:themeColor="text1"/>
                <w:sz w:val="21"/>
                <w:szCs w:val="21"/>
                <w:lang w:val="en-US"/>
              </w:rPr>
            </w:pPr>
            <w:r w:rsidRPr="0071528A">
              <w:rPr>
                <w:color w:val="000000" w:themeColor="text1"/>
                <w:sz w:val="21"/>
                <w:szCs w:val="21"/>
                <w:lang w:val="en-US"/>
              </w:rPr>
              <w:t xml:space="preserve">Attitudes toward Safety, Support, Understanding, and Risk </w:t>
            </w:r>
            <w:r w:rsidR="00E40A93" w:rsidRPr="0071528A">
              <w:rPr>
                <w:rFonts w:hint="eastAsia"/>
                <w:color w:val="000000" w:themeColor="text1"/>
                <w:sz w:val="21"/>
                <w:szCs w:val="21"/>
                <w:lang w:val="en-US"/>
              </w:rPr>
              <w:t>for</w:t>
            </w:r>
            <w:r w:rsidRPr="0071528A">
              <w:rPr>
                <w:color w:val="000000" w:themeColor="text1"/>
                <w:sz w:val="21"/>
                <w:szCs w:val="21"/>
                <w:lang w:val="en-US"/>
              </w:rPr>
              <w:t xml:space="preserve"> </w:t>
            </w:r>
            <w:r w:rsidR="00327D82" w:rsidRPr="0071528A">
              <w:rPr>
                <w:color w:val="000000" w:themeColor="text1"/>
                <w:sz w:val="21"/>
                <w:szCs w:val="21"/>
                <w:lang w:val="en-US"/>
              </w:rPr>
              <w:t>Human-AI therapists</w:t>
            </w:r>
            <w:r w:rsidRPr="0071528A">
              <w:rPr>
                <w:color w:val="000000" w:themeColor="text1"/>
                <w:sz w:val="21"/>
                <w:szCs w:val="21"/>
                <w:lang w:val="en-US"/>
              </w:rPr>
              <w:t xml:space="preserve"> (ASSURE; two parallel scales: (ASSURE-HT and ASSURE-AI)</w:t>
            </w:r>
          </w:p>
        </w:tc>
        <w:tc>
          <w:tcPr>
            <w:tcW w:w="1159" w:type="pct"/>
            <w:tcBorders>
              <w:top w:val="nil"/>
              <w:left w:val="nil"/>
              <w:bottom w:val="nil"/>
              <w:right w:val="nil"/>
            </w:tcBorders>
            <w:vAlign w:val="center"/>
          </w:tcPr>
          <w:p w14:paraId="000000C9"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ASSURE-HT: 15 items</w:t>
            </w:r>
          </w:p>
          <w:p w14:paraId="000000C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ASSURE-AI: 15 items</w:t>
            </w:r>
          </w:p>
          <w:p w14:paraId="000000CB"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5-point Likert scales.</w:t>
            </w:r>
          </w:p>
        </w:tc>
        <w:tc>
          <w:tcPr>
            <w:tcW w:w="1377" w:type="pct"/>
            <w:tcBorders>
              <w:top w:val="nil"/>
              <w:left w:val="nil"/>
              <w:bottom w:val="nil"/>
              <w:right w:val="nil"/>
            </w:tcBorders>
            <w:vAlign w:val="center"/>
          </w:tcPr>
          <w:p w14:paraId="04A17688" w14:textId="77777777" w:rsidR="00207805" w:rsidRPr="0071528A" w:rsidRDefault="00207805" w:rsidP="00207805">
            <w:pPr>
              <w:spacing w:line="288" w:lineRule="auto"/>
              <w:rPr>
                <w:color w:val="000000" w:themeColor="text1"/>
                <w:sz w:val="21"/>
                <w:szCs w:val="21"/>
              </w:rPr>
            </w:pPr>
            <w:r w:rsidRPr="0071528A">
              <w:rPr>
                <w:color w:val="000000" w:themeColor="text1"/>
                <w:sz w:val="21"/>
                <w:szCs w:val="21"/>
              </w:rPr>
              <w:t>ASSURE-HT</w:t>
            </w:r>
          </w:p>
          <w:p w14:paraId="414CF787" w14:textId="77777777" w:rsidR="00207805" w:rsidRPr="0071528A" w:rsidRDefault="00207805" w:rsidP="00207805">
            <w:pPr>
              <w:spacing w:line="288" w:lineRule="auto"/>
              <w:rPr>
                <w:color w:val="000000" w:themeColor="text1"/>
                <w:sz w:val="21"/>
                <w:szCs w:val="21"/>
              </w:rPr>
            </w:pPr>
            <w:r w:rsidRPr="0071528A">
              <w:rPr>
                <w:color w:val="000000" w:themeColor="text1"/>
                <w:sz w:val="21"/>
                <w:szCs w:val="21"/>
              </w:rPr>
              <w:t>Higher = greater (concerns/ favorable) of psychotherapy by human</w:t>
            </w:r>
          </w:p>
          <w:p w14:paraId="40C0D1C1" w14:textId="77777777" w:rsidR="00207805" w:rsidRPr="0071528A" w:rsidRDefault="00207805" w:rsidP="00207805">
            <w:pPr>
              <w:spacing w:line="288" w:lineRule="auto"/>
              <w:rPr>
                <w:color w:val="000000" w:themeColor="text1"/>
                <w:sz w:val="21"/>
                <w:szCs w:val="21"/>
              </w:rPr>
            </w:pPr>
            <w:r w:rsidRPr="0071528A">
              <w:rPr>
                <w:color w:val="000000" w:themeColor="text1"/>
                <w:sz w:val="21"/>
                <w:szCs w:val="21"/>
              </w:rPr>
              <w:t>ASSURE-AI</w:t>
            </w:r>
          </w:p>
          <w:p w14:paraId="000000CF" w14:textId="403BBF8A" w:rsidR="00207805" w:rsidRPr="0071528A" w:rsidRDefault="00207805" w:rsidP="00207805">
            <w:pPr>
              <w:spacing w:line="288" w:lineRule="auto"/>
              <w:rPr>
                <w:color w:val="000000" w:themeColor="text1"/>
                <w:sz w:val="21"/>
                <w:szCs w:val="21"/>
                <w:lang w:val="en-US"/>
              </w:rPr>
            </w:pPr>
            <w:r w:rsidRPr="0071528A">
              <w:rPr>
                <w:color w:val="000000" w:themeColor="text1"/>
                <w:sz w:val="21"/>
                <w:szCs w:val="21"/>
              </w:rPr>
              <w:t>Higher = greater (concerns/ favorable) of psychotherapy by AI</w:t>
            </w:r>
          </w:p>
        </w:tc>
      </w:tr>
      <w:tr w:rsidR="00366506" w:rsidRPr="0071528A" w14:paraId="7E6323B6" w14:textId="77777777" w:rsidTr="00F840C1">
        <w:trPr>
          <w:trHeight w:val="533"/>
        </w:trPr>
        <w:tc>
          <w:tcPr>
            <w:tcW w:w="729" w:type="pct"/>
            <w:vMerge/>
            <w:tcBorders>
              <w:top w:val="single" w:sz="4" w:space="0" w:color="000000"/>
              <w:left w:val="nil"/>
              <w:right w:val="nil"/>
            </w:tcBorders>
            <w:vAlign w:val="center"/>
          </w:tcPr>
          <w:p w14:paraId="000000D0"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D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AI romance ethics</w:t>
            </w:r>
          </w:p>
        </w:tc>
        <w:tc>
          <w:tcPr>
            <w:tcW w:w="1159" w:type="pct"/>
            <w:tcBorders>
              <w:top w:val="nil"/>
              <w:left w:val="nil"/>
              <w:bottom w:val="nil"/>
              <w:right w:val="nil"/>
            </w:tcBorders>
            <w:vAlign w:val="center"/>
          </w:tcPr>
          <w:p w14:paraId="000000D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9 items; 7-point Likert</w:t>
            </w:r>
          </w:p>
        </w:tc>
        <w:tc>
          <w:tcPr>
            <w:tcW w:w="1377" w:type="pct"/>
            <w:tcBorders>
              <w:top w:val="nil"/>
              <w:left w:val="nil"/>
              <w:bottom w:val="nil"/>
              <w:right w:val="nil"/>
            </w:tcBorders>
            <w:vAlign w:val="center"/>
          </w:tcPr>
          <w:p w14:paraId="000000D3" w14:textId="31B4DD94"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w:t>
            </w:r>
            <w:r w:rsidR="00CF32DD" w:rsidRPr="0071528A">
              <w:rPr>
                <w:color w:val="000000" w:themeColor="text1"/>
                <w:sz w:val="21"/>
                <w:szCs w:val="21"/>
                <w:lang w:val="en-US"/>
              </w:rPr>
              <w:t xml:space="preserve">higher </w:t>
            </w:r>
            <w:r w:rsidRPr="0071528A">
              <w:rPr>
                <w:color w:val="000000" w:themeColor="text1"/>
                <w:sz w:val="21"/>
                <w:szCs w:val="21"/>
                <w:lang w:val="en-US"/>
              </w:rPr>
              <w:t>ethical concern</w:t>
            </w:r>
            <w:r w:rsidR="00CF32DD" w:rsidRPr="0071528A">
              <w:rPr>
                <w:color w:val="000000" w:themeColor="text1"/>
                <w:sz w:val="21"/>
                <w:szCs w:val="21"/>
                <w:lang w:val="en-US"/>
              </w:rPr>
              <w:t>s</w:t>
            </w:r>
          </w:p>
        </w:tc>
      </w:tr>
      <w:tr w:rsidR="00366506" w:rsidRPr="0071528A" w14:paraId="3C5E0AF5" w14:textId="77777777" w:rsidTr="00F840C1">
        <w:trPr>
          <w:trHeight w:val="265"/>
        </w:trPr>
        <w:tc>
          <w:tcPr>
            <w:tcW w:w="729" w:type="pct"/>
            <w:vMerge/>
            <w:tcBorders>
              <w:top w:val="single" w:sz="4" w:space="0" w:color="000000"/>
              <w:left w:val="nil"/>
              <w:right w:val="nil"/>
            </w:tcBorders>
            <w:vAlign w:val="center"/>
          </w:tcPr>
          <w:p w14:paraId="000000D4"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D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Anthropomorphism</w:t>
            </w:r>
          </w:p>
        </w:tc>
        <w:tc>
          <w:tcPr>
            <w:tcW w:w="1159" w:type="pct"/>
            <w:tcBorders>
              <w:top w:val="nil"/>
              <w:left w:val="nil"/>
              <w:bottom w:val="nil"/>
              <w:right w:val="nil"/>
            </w:tcBorders>
            <w:vAlign w:val="center"/>
          </w:tcPr>
          <w:p w14:paraId="000000D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18 items; 7-point Likert</w:t>
            </w:r>
          </w:p>
        </w:tc>
        <w:tc>
          <w:tcPr>
            <w:tcW w:w="1377" w:type="pct"/>
            <w:tcBorders>
              <w:top w:val="nil"/>
              <w:left w:val="nil"/>
              <w:bottom w:val="nil"/>
              <w:right w:val="nil"/>
            </w:tcBorders>
            <w:vAlign w:val="center"/>
          </w:tcPr>
          <w:p w14:paraId="000000D7"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anthropomorphism</w:t>
            </w:r>
          </w:p>
        </w:tc>
      </w:tr>
      <w:tr w:rsidR="00366506" w:rsidRPr="0071528A" w14:paraId="7ED72CFF" w14:textId="77777777" w:rsidTr="00F840C1">
        <w:trPr>
          <w:trHeight w:val="533"/>
        </w:trPr>
        <w:tc>
          <w:tcPr>
            <w:tcW w:w="729" w:type="pct"/>
            <w:vMerge/>
            <w:tcBorders>
              <w:top w:val="single" w:sz="4" w:space="0" w:color="000000"/>
              <w:left w:val="nil"/>
              <w:right w:val="nil"/>
            </w:tcBorders>
            <w:vAlign w:val="center"/>
          </w:tcPr>
          <w:p w14:paraId="000000D8"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D9" w14:textId="2BF17C82"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Relationship Authenticity (RA)</w:t>
            </w:r>
          </w:p>
        </w:tc>
        <w:tc>
          <w:tcPr>
            <w:tcW w:w="1159" w:type="pct"/>
            <w:tcBorders>
              <w:top w:val="nil"/>
              <w:left w:val="nil"/>
              <w:bottom w:val="nil"/>
              <w:right w:val="nil"/>
            </w:tcBorders>
            <w:vAlign w:val="center"/>
          </w:tcPr>
          <w:p w14:paraId="000000D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6 items; 7-point Likert</w:t>
            </w:r>
          </w:p>
        </w:tc>
        <w:tc>
          <w:tcPr>
            <w:tcW w:w="1377" w:type="pct"/>
            <w:tcBorders>
              <w:top w:val="nil"/>
              <w:left w:val="nil"/>
              <w:bottom w:val="nil"/>
              <w:right w:val="nil"/>
            </w:tcBorders>
            <w:vAlign w:val="center"/>
          </w:tcPr>
          <w:p w14:paraId="000000DB"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Higher = greater </w:t>
            </w:r>
            <w:r w:rsidRPr="0071528A">
              <w:rPr>
                <w:color w:val="000000" w:themeColor="text1"/>
                <w:sz w:val="21"/>
                <w:szCs w:val="21"/>
                <w:lang w:val="en-US"/>
              </w:rPr>
              <w:t>perceived authenticity</w:t>
            </w:r>
          </w:p>
        </w:tc>
      </w:tr>
      <w:tr w:rsidR="00366506" w:rsidRPr="0071528A" w14:paraId="1FE6243B" w14:textId="77777777" w:rsidTr="00F840C1">
        <w:trPr>
          <w:trHeight w:val="851"/>
        </w:trPr>
        <w:tc>
          <w:tcPr>
            <w:tcW w:w="729" w:type="pct"/>
            <w:vMerge/>
            <w:tcBorders>
              <w:top w:val="single" w:sz="4" w:space="0" w:color="000000"/>
              <w:left w:val="nil"/>
              <w:right w:val="nil"/>
            </w:tcBorders>
            <w:vAlign w:val="center"/>
          </w:tcPr>
          <w:p w14:paraId="000000DC"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nil"/>
              <w:right w:val="nil"/>
            </w:tcBorders>
            <w:vAlign w:val="center"/>
          </w:tcPr>
          <w:p w14:paraId="000000DD" w14:textId="3E22C45C"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Desire for Real-World Relationships (DRR)</w:t>
            </w:r>
          </w:p>
        </w:tc>
        <w:tc>
          <w:tcPr>
            <w:tcW w:w="1159" w:type="pct"/>
            <w:tcBorders>
              <w:top w:val="nil"/>
              <w:left w:val="nil"/>
              <w:bottom w:val="nil"/>
              <w:right w:val="nil"/>
            </w:tcBorders>
            <w:vAlign w:val="center"/>
          </w:tcPr>
          <w:p w14:paraId="000000D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6 items; 7-point Likert</w:t>
            </w:r>
          </w:p>
        </w:tc>
        <w:tc>
          <w:tcPr>
            <w:tcW w:w="1377" w:type="pct"/>
            <w:tcBorders>
              <w:top w:val="nil"/>
              <w:left w:val="nil"/>
              <w:bottom w:val="nil"/>
              <w:right w:val="nil"/>
            </w:tcBorders>
            <w:vAlign w:val="center"/>
          </w:tcPr>
          <w:p w14:paraId="000000DF"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desire for real-world relationships</w:t>
            </w:r>
          </w:p>
        </w:tc>
      </w:tr>
      <w:tr w:rsidR="005F7290" w:rsidRPr="0071528A" w14:paraId="5B08ACFF" w14:textId="77777777" w:rsidTr="00F840C1">
        <w:trPr>
          <w:trHeight w:val="548"/>
        </w:trPr>
        <w:tc>
          <w:tcPr>
            <w:tcW w:w="729" w:type="pct"/>
            <w:vMerge/>
            <w:tcBorders>
              <w:top w:val="single" w:sz="4" w:space="0" w:color="000000"/>
              <w:left w:val="nil"/>
              <w:right w:val="nil"/>
            </w:tcBorders>
            <w:vAlign w:val="center"/>
          </w:tcPr>
          <w:p w14:paraId="000000E0"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1"/>
                <w:szCs w:val="21"/>
                <w:lang w:val="en-US"/>
              </w:rPr>
            </w:pPr>
          </w:p>
        </w:tc>
        <w:tc>
          <w:tcPr>
            <w:tcW w:w="1735" w:type="pct"/>
            <w:tcBorders>
              <w:top w:val="nil"/>
              <w:left w:val="nil"/>
              <w:bottom w:val="single" w:sz="8" w:space="0" w:color="000000"/>
              <w:right w:val="nil"/>
            </w:tcBorders>
            <w:vAlign w:val="center"/>
          </w:tcPr>
          <w:p w14:paraId="000000E1" w14:textId="1841A4F9" w:rsidR="000610D8" w:rsidRPr="0071528A" w:rsidRDefault="00822A08" w:rsidP="00D61399">
            <w:pPr>
              <w:spacing w:line="288" w:lineRule="auto"/>
              <w:rPr>
                <w:color w:val="000000" w:themeColor="text1"/>
                <w:sz w:val="21"/>
                <w:szCs w:val="21"/>
                <w:lang w:val="en-US"/>
              </w:rPr>
            </w:pPr>
            <w:r w:rsidRPr="0071528A">
              <w:rPr>
                <w:color w:val="000000" w:themeColor="text1"/>
                <w:sz w:val="21"/>
                <w:szCs w:val="21"/>
                <w:lang w:val="en-US"/>
              </w:rPr>
              <w:t xml:space="preserve">Fulfilling emotional needs </w:t>
            </w:r>
          </w:p>
        </w:tc>
        <w:tc>
          <w:tcPr>
            <w:tcW w:w="1159" w:type="pct"/>
            <w:tcBorders>
              <w:top w:val="nil"/>
              <w:left w:val="nil"/>
              <w:bottom w:val="single" w:sz="8" w:space="0" w:color="000000"/>
              <w:right w:val="nil"/>
            </w:tcBorders>
            <w:vAlign w:val="center"/>
          </w:tcPr>
          <w:p w14:paraId="000000E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8 items; 7-point Likert</w:t>
            </w:r>
          </w:p>
        </w:tc>
        <w:tc>
          <w:tcPr>
            <w:tcW w:w="1377" w:type="pct"/>
            <w:tcBorders>
              <w:top w:val="nil"/>
              <w:left w:val="nil"/>
              <w:bottom w:val="single" w:sz="8" w:space="0" w:color="000000"/>
              <w:right w:val="nil"/>
            </w:tcBorders>
            <w:vAlign w:val="center"/>
          </w:tcPr>
          <w:p w14:paraId="000000E3"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Higher = greater fulfillment of emotional needs</w:t>
            </w:r>
          </w:p>
        </w:tc>
      </w:tr>
    </w:tbl>
    <w:p w14:paraId="000000E4" w14:textId="77777777" w:rsidR="000610D8" w:rsidRPr="0071528A" w:rsidRDefault="000610D8" w:rsidP="00D61399">
      <w:pPr>
        <w:spacing w:line="288" w:lineRule="auto"/>
        <w:rPr>
          <w:b/>
          <w:bCs/>
          <w:color w:val="000000" w:themeColor="text1"/>
          <w:sz w:val="21"/>
          <w:szCs w:val="21"/>
          <w:lang w:val="en-US"/>
        </w:rPr>
      </w:pPr>
    </w:p>
    <w:p w14:paraId="000000E5" w14:textId="678C00ED" w:rsidR="000610D8" w:rsidRPr="0071528A" w:rsidRDefault="00170438" w:rsidP="00F840C1">
      <w:pPr>
        <w:pStyle w:val="1"/>
        <w:rPr>
          <w:color w:val="000000" w:themeColor="text1"/>
        </w:rPr>
      </w:pPr>
      <w:r w:rsidRPr="0071528A">
        <w:rPr>
          <w:color w:val="000000" w:themeColor="text1"/>
        </w:rPr>
        <w:t>Details</w:t>
      </w:r>
      <w:r w:rsidR="008117DB" w:rsidRPr="0071528A">
        <w:rPr>
          <w:color w:val="000000" w:themeColor="text1"/>
        </w:rPr>
        <w:t xml:space="preserve"> of the Analyses</w:t>
      </w:r>
    </w:p>
    <w:p w14:paraId="000000E6" w14:textId="2E1D5370" w:rsidR="000610D8" w:rsidRPr="0071528A" w:rsidRDefault="00AE22A7" w:rsidP="00F840C1">
      <w:pPr>
        <w:pStyle w:val="2"/>
        <w:numPr>
          <w:ilvl w:val="0"/>
          <w:numId w:val="12"/>
        </w:numPr>
        <w:rPr>
          <w:color w:val="000000" w:themeColor="text1"/>
        </w:rPr>
      </w:pPr>
      <w:r w:rsidRPr="0071528A">
        <w:rPr>
          <w:color w:val="000000" w:themeColor="text1"/>
        </w:rPr>
        <w:t xml:space="preserve">General </w:t>
      </w:r>
      <w:r w:rsidR="00170438" w:rsidRPr="0071528A">
        <w:rPr>
          <w:color w:val="000000" w:themeColor="text1"/>
        </w:rPr>
        <w:t>C</w:t>
      </w:r>
      <w:r w:rsidRPr="0071528A">
        <w:rPr>
          <w:color w:val="000000" w:themeColor="text1"/>
        </w:rPr>
        <w:t>onventions</w:t>
      </w:r>
    </w:p>
    <w:p w14:paraId="000000E8" w14:textId="384BAFB9" w:rsidR="000610D8" w:rsidRPr="0071528A" w:rsidRDefault="00AE22A7" w:rsidP="00F840C1">
      <w:pPr>
        <w:spacing w:line="288" w:lineRule="auto"/>
        <w:ind w:firstLine="525"/>
        <w:rPr>
          <w:color w:val="000000" w:themeColor="text1"/>
          <w:sz w:val="21"/>
          <w:szCs w:val="21"/>
          <w:lang w:val="en-US"/>
        </w:rPr>
      </w:pPr>
      <w:r w:rsidRPr="0071528A">
        <w:rPr>
          <w:color w:val="000000" w:themeColor="text1"/>
          <w:sz w:val="21"/>
          <w:szCs w:val="21"/>
          <w:lang w:val="en-US"/>
        </w:rPr>
        <w:lastRenderedPageBreak/>
        <w:t xml:space="preserve">All </w:t>
      </w:r>
      <w:r w:rsidR="00291FE8" w:rsidRPr="0071528A">
        <w:rPr>
          <w:color w:val="000000" w:themeColor="text1"/>
          <w:sz w:val="21"/>
          <w:szCs w:val="21"/>
          <w:lang w:val="en-US"/>
        </w:rPr>
        <w:t xml:space="preserve">the </w:t>
      </w:r>
      <w:r w:rsidRPr="0071528A">
        <w:rPr>
          <w:color w:val="000000" w:themeColor="text1"/>
          <w:sz w:val="21"/>
          <w:szCs w:val="21"/>
          <w:lang w:val="en-US"/>
        </w:rPr>
        <w:t>statistical tests will be two-sided</w:t>
      </w:r>
      <w:r w:rsidR="00477DC0" w:rsidRPr="0071528A">
        <w:rPr>
          <w:color w:val="000000" w:themeColor="text1"/>
          <w:sz w:val="21"/>
          <w:szCs w:val="21"/>
          <w:lang w:val="en-US"/>
        </w:rPr>
        <w:t>.</w:t>
      </w:r>
      <w:r w:rsidR="005A7C98" w:rsidRPr="0071528A">
        <w:rPr>
          <w:color w:val="000000" w:themeColor="text1"/>
          <w:lang w:val="en-US"/>
        </w:rPr>
        <w:t xml:space="preserve"> </w:t>
      </w:r>
      <w:r w:rsidR="005A7C98" w:rsidRPr="0071528A">
        <w:rPr>
          <w:color w:val="000000" w:themeColor="text1"/>
          <w:sz w:val="21"/>
          <w:szCs w:val="21"/>
          <w:lang w:val="en-US"/>
        </w:rPr>
        <w:t xml:space="preserve">Multiple comparison </w:t>
      </w:r>
      <w:r w:rsidR="00D67AB4" w:rsidRPr="0071528A">
        <w:rPr>
          <w:color w:val="000000" w:themeColor="text1"/>
          <w:sz w:val="21"/>
          <w:szCs w:val="21"/>
          <w:lang w:val="en-US"/>
        </w:rPr>
        <w:t>corrections</w:t>
      </w:r>
      <w:r w:rsidR="005A7C98" w:rsidRPr="0071528A">
        <w:rPr>
          <w:color w:val="000000" w:themeColor="text1"/>
          <w:sz w:val="21"/>
          <w:szCs w:val="21"/>
          <w:lang w:val="en-US"/>
        </w:rPr>
        <w:t xml:space="preserve"> will be applied selectively as described within each sub-study.</w:t>
      </w:r>
      <w:r w:rsidRPr="0071528A">
        <w:rPr>
          <w:color w:val="000000" w:themeColor="text1"/>
          <w:sz w:val="21"/>
          <w:szCs w:val="21"/>
          <w:lang w:val="en-US"/>
        </w:rPr>
        <w:t xml:space="preserve"> Model assumptions, including normality, homoscedasticity, and linearity, will </w:t>
      </w:r>
      <w:r w:rsidRPr="0071528A">
        <w:rPr>
          <w:color w:val="000000" w:themeColor="text1"/>
          <w:sz w:val="21"/>
          <w:szCs w:val="21"/>
          <w:lang w:val="en-US"/>
        </w:rPr>
        <w:t>be evaluated; if any are violated, appropriate transformations or non</w:t>
      </w:r>
      <w:r w:rsidR="004D20EC" w:rsidRPr="0071528A">
        <w:rPr>
          <w:color w:val="000000" w:themeColor="text1"/>
          <w:sz w:val="21"/>
          <w:szCs w:val="21"/>
          <w:lang w:val="en-US"/>
        </w:rPr>
        <w:t>-</w:t>
      </w:r>
      <w:r w:rsidRPr="0071528A">
        <w:rPr>
          <w:color w:val="000000" w:themeColor="text1"/>
          <w:sz w:val="21"/>
          <w:szCs w:val="21"/>
          <w:lang w:val="en-US"/>
        </w:rPr>
        <w:t xml:space="preserve">parametric alternatives will be used. </w:t>
      </w:r>
      <w:r w:rsidR="004D20EC" w:rsidRPr="0071528A">
        <w:rPr>
          <w:color w:val="000000" w:themeColor="text1"/>
          <w:sz w:val="21"/>
          <w:szCs w:val="21"/>
          <w:lang w:val="en-US"/>
        </w:rPr>
        <w:t>The p</w:t>
      </w:r>
      <w:r w:rsidRPr="0071528A">
        <w:rPr>
          <w:color w:val="000000" w:themeColor="text1"/>
          <w:sz w:val="21"/>
          <w:szCs w:val="21"/>
          <w:lang w:val="en-US"/>
        </w:rPr>
        <w:t>otential non-representativeness of the study sample will also be considered. When appropriate, methods to adjust for sample bias will be applie</w:t>
      </w:r>
      <w:r w:rsidRPr="0071528A">
        <w:rPr>
          <w:color w:val="000000" w:themeColor="text1"/>
          <w:sz w:val="21"/>
          <w:szCs w:val="21"/>
          <w:lang w:val="en-US"/>
        </w:rPr>
        <w:t>d, including weighting by demographic or clinical characteristics and propensity score</w:t>
      </w:r>
      <w:r w:rsidR="004D20EC" w:rsidRPr="0071528A">
        <w:rPr>
          <w:color w:val="000000" w:themeColor="text1"/>
          <w:sz w:val="21"/>
          <w:szCs w:val="21"/>
          <w:lang w:val="en-US"/>
        </w:rPr>
        <w:t>-</w:t>
      </w:r>
      <w:r w:rsidRPr="0071528A">
        <w:rPr>
          <w:color w:val="000000" w:themeColor="text1"/>
          <w:sz w:val="21"/>
          <w:szCs w:val="21"/>
          <w:lang w:val="en-US"/>
        </w:rPr>
        <w:t>based adjustments.</w:t>
      </w:r>
    </w:p>
    <w:p w14:paraId="000000E9" w14:textId="0C36A233" w:rsidR="000610D8" w:rsidRPr="0071528A" w:rsidRDefault="00AE22A7" w:rsidP="00F840C1">
      <w:pPr>
        <w:pStyle w:val="2"/>
        <w:rPr>
          <w:color w:val="000000" w:themeColor="text1"/>
        </w:rPr>
      </w:pPr>
      <w:r w:rsidRPr="0071528A">
        <w:rPr>
          <w:color w:val="000000" w:themeColor="text1"/>
        </w:rPr>
        <w:t xml:space="preserve">Aim 1: Psychosocial </w:t>
      </w:r>
      <w:r w:rsidR="009E1CEE" w:rsidRPr="0071528A">
        <w:rPr>
          <w:color w:val="000000" w:themeColor="text1"/>
        </w:rPr>
        <w:t>C</w:t>
      </w:r>
      <w:r w:rsidRPr="0071528A">
        <w:rPr>
          <w:color w:val="000000" w:themeColor="text1"/>
        </w:rPr>
        <w:t xml:space="preserve">orrelations and </w:t>
      </w:r>
      <w:r w:rsidR="006E7321" w:rsidRPr="0071528A">
        <w:rPr>
          <w:color w:val="000000" w:themeColor="text1"/>
        </w:rPr>
        <w:t>M</w:t>
      </w:r>
      <w:r w:rsidRPr="0071528A">
        <w:rPr>
          <w:color w:val="000000" w:themeColor="text1"/>
        </w:rPr>
        <w:t xml:space="preserve">easurement </w:t>
      </w:r>
      <w:r w:rsidR="006E7321" w:rsidRPr="0071528A">
        <w:rPr>
          <w:color w:val="000000" w:themeColor="text1"/>
        </w:rPr>
        <w:t>F</w:t>
      </w:r>
      <w:r w:rsidRPr="0071528A">
        <w:rPr>
          <w:color w:val="000000" w:themeColor="text1"/>
        </w:rPr>
        <w:t xml:space="preserve">oundations for QOL and </w:t>
      </w:r>
      <w:r w:rsidR="006E7321" w:rsidRPr="0071528A">
        <w:rPr>
          <w:color w:val="000000" w:themeColor="text1"/>
        </w:rPr>
        <w:t>P</w:t>
      </w:r>
      <w:r w:rsidRPr="0071528A">
        <w:rPr>
          <w:color w:val="000000" w:themeColor="text1"/>
        </w:rPr>
        <w:t xml:space="preserve">sychiatric </w:t>
      </w:r>
      <w:r w:rsidR="006E7321" w:rsidRPr="0071528A">
        <w:rPr>
          <w:color w:val="000000" w:themeColor="text1"/>
        </w:rPr>
        <w:t>S</w:t>
      </w:r>
      <w:r w:rsidRPr="0071528A">
        <w:rPr>
          <w:color w:val="000000" w:themeColor="text1"/>
        </w:rPr>
        <w:t>ymptoms</w:t>
      </w:r>
    </w:p>
    <w:p w14:paraId="000000EA" w14:textId="6DDC49DD" w:rsidR="000610D8" w:rsidRPr="0071528A" w:rsidRDefault="00AE22A7" w:rsidP="009873EC">
      <w:pPr>
        <w:pStyle w:val="3"/>
        <w:numPr>
          <w:ilvl w:val="0"/>
          <w:numId w:val="13"/>
        </w:numPr>
        <w:rPr>
          <w:color w:val="000000" w:themeColor="text1"/>
        </w:rPr>
      </w:pPr>
      <w:r w:rsidRPr="0071528A">
        <w:rPr>
          <w:color w:val="000000" w:themeColor="text1"/>
        </w:rPr>
        <w:t xml:space="preserve">Sub-study 1a. Reliability and </w:t>
      </w:r>
      <w:r w:rsidR="006E7321" w:rsidRPr="0071528A">
        <w:rPr>
          <w:color w:val="000000" w:themeColor="text1"/>
        </w:rPr>
        <w:t>V</w:t>
      </w:r>
      <w:r w:rsidRPr="0071528A">
        <w:rPr>
          <w:color w:val="000000" w:themeColor="text1"/>
        </w:rPr>
        <w:t>alidity of the DQ5-J</w:t>
      </w:r>
    </w:p>
    <w:p w14:paraId="000000EB" w14:textId="628B1F00" w:rsidR="000610D8" w:rsidRPr="0071528A" w:rsidRDefault="00AE22A7" w:rsidP="00D61399">
      <w:pPr>
        <w:spacing w:line="288" w:lineRule="auto"/>
        <w:ind w:firstLine="420"/>
        <w:rPr>
          <w:color w:val="000000" w:themeColor="text1"/>
          <w:sz w:val="21"/>
          <w:szCs w:val="21"/>
          <w:lang w:val="en-US"/>
        </w:rPr>
      </w:pPr>
      <w:r w:rsidRPr="0071528A">
        <w:rPr>
          <w:color w:val="000000" w:themeColor="text1"/>
          <w:sz w:val="21"/>
          <w:szCs w:val="21"/>
          <w:lang w:val="en-US"/>
        </w:rPr>
        <w:t xml:space="preserve">In this study, we </w:t>
      </w:r>
      <w:r w:rsidR="00896C1D" w:rsidRPr="0071528A">
        <w:rPr>
          <w:color w:val="000000" w:themeColor="text1"/>
          <w:sz w:val="21"/>
          <w:szCs w:val="21"/>
          <w:lang w:val="en-US"/>
        </w:rPr>
        <w:t>will validate the DQ5-J in patients with mental disorders, hypothesizing adequate internal consistency and two-week test</w:t>
      </w:r>
      <w:r w:rsidR="00EE31DE" w:rsidRPr="0071528A">
        <w:rPr>
          <w:color w:val="000000" w:themeColor="text1"/>
          <w:sz w:val="21"/>
          <w:szCs w:val="21"/>
          <w:lang w:val="en-US"/>
        </w:rPr>
        <w:t>–</w:t>
      </w:r>
      <w:r w:rsidR="00896C1D" w:rsidRPr="0071528A">
        <w:rPr>
          <w:color w:val="000000" w:themeColor="text1"/>
          <w:sz w:val="21"/>
          <w:szCs w:val="21"/>
          <w:lang w:val="en-US"/>
        </w:rPr>
        <w:t xml:space="preserve">retest reliability, a unidimensional structure with </w:t>
      </w:r>
      <w:r w:rsidR="00EE31DE" w:rsidRPr="0071528A">
        <w:rPr>
          <w:color w:val="000000" w:themeColor="text1"/>
          <w:sz w:val="21"/>
          <w:szCs w:val="21"/>
          <w:lang w:val="en-US"/>
        </w:rPr>
        <w:t xml:space="preserve">a </w:t>
      </w:r>
      <w:r w:rsidR="00896C1D" w:rsidRPr="0071528A">
        <w:rPr>
          <w:color w:val="000000" w:themeColor="text1"/>
          <w:sz w:val="21"/>
          <w:szCs w:val="21"/>
          <w:lang w:val="en-US"/>
        </w:rPr>
        <w:t xml:space="preserve">good model fit, expected convergent/discriminant/known-groups validity, and useful diagnostic accuracy. All </w:t>
      </w:r>
      <w:r w:rsidR="00EE31DE" w:rsidRPr="0071528A">
        <w:rPr>
          <w:color w:val="000000" w:themeColor="text1"/>
          <w:sz w:val="21"/>
          <w:szCs w:val="21"/>
          <w:lang w:val="en-US"/>
        </w:rPr>
        <w:t xml:space="preserve">the </w:t>
      </w:r>
      <w:r w:rsidR="00896C1D" w:rsidRPr="0071528A">
        <w:rPr>
          <w:color w:val="000000" w:themeColor="text1"/>
          <w:sz w:val="21"/>
          <w:szCs w:val="21"/>
          <w:lang w:val="en-US"/>
        </w:rPr>
        <w:t>analyses will be conducted following the COSMIN guidelines [1].</w:t>
      </w:r>
    </w:p>
    <w:p w14:paraId="000000EC" w14:textId="3A797023" w:rsidR="000610D8" w:rsidRPr="0071528A" w:rsidRDefault="00AE22A7" w:rsidP="00D61399">
      <w:pPr>
        <w:spacing w:line="288" w:lineRule="auto"/>
        <w:ind w:firstLine="420"/>
        <w:rPr>
          <w:color w:val="000000" w:themeColor="text1"/>
          <w:sz w:val="21"/>
          <w:szCs w:val="21"/>
          <w:lang w:val="en-US"/>
        </w:rPr>
      </w:pPr>
      <w:r w:rsidRPr="0071528A">
        <w:rPr>
          <w:color w:val="000000" w:themeColor="text1"/>
          <w:sz w:val="21"/>
          <w:szCs w:val="21"/>
          <w:lang w:val="en-US"/>
        </w:rPr>
        <w:t xml:space="preserve">Internal consistency will be evaluated using Cronbach’s α and McDonald’s ω. Test–retest reliability will be assessed using </w:t>
      </w:r>
      <w:r w:rsidR="00D16A5D" w:rsidRPr="0071528A">
        <w:rPr>
          <w:color w:val="000000" w:themeColor="text1"/>
          <w:sz w:val="21"/>
          <w:szCs w:val="21"/>
          <w:lang w:val="en-US"/>
        </w:rPr>
        <w:t>i</w:t>
      </w:r>
      <w:r w:rsidRPr="0071528A">
        <w:rPr>
          <w:color w:val="000000" w:themeColor="text1"/>
          <w:sz w:val="21"/>
          <w:szCs w:val="21"/>
          <w:lang w:val="en-US"/>
        </w:rPr>
        <w:t xml:space="preserve">ntraclass </w:t>
      </w:r>
      <w:r w:rsidR="00D16A5D" w:rsidRPr="0071528A">
        <w:rPr>
          <w:color w:val="000000" w:themeColor="text1"/>
          <w:sz w:val="21"/>
          <w:szCs w:val="21"/>
          <w:lang w:val="en-US"/>
        </w:rPr>
        <w:t>c</w:t>
      </w:r>
      <w:r w:rsidRPr="0071528A">
        <w:rPr>
          <w:color w:val="000000" w:themeColor="text1"/>
          <w:sz w:val="21"/>
          <w:szCs w:val="21"/>
          <w:lang w:val="en-US"/>
        </w:rPr>
        <w:t>orrelati</w:t>
      </w:r>
      <w:r w:rsidRPr="0071528A">
        <w:rPr>
          <w:color w:val="000000" w:themeColor="text1"/>
          <w:sz w:val="21"/>
          <w:szCs w:val="21"/>
          <w:lang w:val="en-US"/>
        </w:rPr>
        <w:t xml:space="preserve">on </w:t>
      </w:r>
      <w:r w:rsidR="00D16A5D" w:rsidRPr="0071528A">
        <w:rPr>
          <w:color w:val="000000" w:themeColor="text1"/>
          <w:sz w:val="21"/>
          <w:szCs w:val="21"/>
          <w:lang w:val="en-US"/>
        </w:rPr>
        <w:t>c</w:t>
      </w:r>
      <w:r w:rsidRPr="0071528A">
        <w:rPr>
          <w:color w:val="000000" w:themeColor="text1"/>
          <w:sz w:val="21"/>
          <w:szCs w:val="21"/>
          <w:lang w:val="en-US"/>
        </w:rPr>
        <w:t>oefficient</w:t>
      </w:r>
      <w:r w:rsidR="00EE31DE" w:rsidRPr="0071528A">
        <w:rPr>
          <w:color w:val="000000" w:themeColor="text1"/>
          <w:sz w:val="21"/>
          <w:szCs w:val="21"/>
          <w:lang w:val="en-US"/>
        </w:rPr>
        <w:t>s</w:t>
      </w:r>
      <w:r w:rsidRPr="0071528A">
        <w:rPr>
          <w:color w:val="000000" w:themeColor="text1"/>
          <w:sz w:val="21"/>
          <w:szCs w:val="21"/>
          <w:lang w:val="en-US"/>
        </w:rPr>
        <w:t xml:space="preserve"> in a subsample of participants who report “no change” on the PGIC at the two-week </w:t>
      </w:r>
      <w:r w:rsidR="00D82275" w:rsidRPr="0071528A">
        <w:rPr>
          <w:color w:val="000000" w:themeColor="text1"/>
          <w:sz w:val="21"/>
          <w:szCs w:val="21"/>
          <w:lang w:val="en-US"/>
        </w:rPr>
        <w:t>retest</w:t>
      </w:r>
      <w:r w:rsidRPr="0071528A">
        <w:rPr>
          <w:color w:val="000000" w:themeColor="text1"/>
          <w:sz w:val="21"/>
          <w:szCs w:val="21"/>
          <w:lang w:val="en-US"/>
        </w:rPr>
        <w:t>.</w:t>
      </w:r>
    </w:p>
    <w:p w14:paraId="000000ED" w14:textId="28C91E07" w:rsidR="000610D8" w:rsidRPr="0071528A" w:rsidRDefault="00AE22A7" w:rsidP="00D61399">
      <w:pPr>
        <w:spacing w:line="288" w:lineRule="auto"/>
        <w:ind w:firstLine="420"/>
        <w:rPr>
          <w:color w:val="000000" w:themeColor="text1"/>
          <w:sz w:val="21"/>
          <w:szCs w:val="21"/>
          <w:lang w:val="en-US"/>
        </w:rPr>
      </w:pPr>
      <w:r w:rsidRPr="0071528A">
        <w:rPr>
          <w:rFonts w:eastAsia="Gungsuh"/>
          <w:color w:val="000000" w:themeColor="text1"/>
          <w:sz w:val="21"/>
          <w:szCs w:val="21"/>
          <w:lang w:val="en-US"/>
        </w:rPr>
        <w:t xml:space="preserve">Structural validity will be examined using </w:t>
      </w:r>
      <w:bookmarkStart w:id="13" w:name="_Hlk225170180"/>
      <w:r w:rsidR="00D16A5D" w:rsidRPr="0071528A">
        <w:rPr>
          <w:rFonts w:eastAsia="Gungsuh"/>
          <w:color w:val="000000" w:themeColor="text1"/>
          <w:sz w:val="21"/>
          <w:szCs w:val="21"/>
          <w:lang w:val="en-US"/>
        </w:rPr>
        <w:t>c</w:t>
      </w:r>
      <w:r w:rsidRPr="0071528A">
        <w:rPr>
          <w:rFonts w:eastAsia="Gungsuh"/>
          <w:color w:val="000000" w:themeColor="text1"/>
          <w:sz w:val="21"/>
          <w:szCs w:val="21"/>
          <w:lang w:val="en-US"/>
        </w:rPr>
        <w:t xml:space="preserve">onfirmatory </w:t>
      </w:r>
      <w:r w:rsidR="00D16A5D" w:rsidRPr="0071528A">
        <w:rPr>
          <w:rFonts w:eastAsia="Gungsuh"/>
          <w:color w:val="000000" w:themeColor="text1"/>
          <w:sz w:val="21"/>
          <w:szCs w:val="21"/>
          <w:lang w:val="en-US"/>
        </w:rPr>
        <w:t>f</w:t>
      </w:r>
      <w:r w:rsidRPr="0071528A">
        <w:rPr>
          <w:rFonts w:eastAsia="Gungsuh"/>
          <w:color w:val="000000" w:themeColor="text1"/>
          <w:sz w:val="21"/>
          <w:szCs w:val="21"/>
          <w:lang w:val="en-US"/>
        </w:rPr>
        <w:t xml:space="preserve">actor </w:t>
      </w:r>
      <w:r w:rsidR="00D16A5D" w:rsidRPr="0071528A">
        <w:rPr>
          <w:rFonts w:eastAsia="Gungsuh"/>
          <w:color w:val="000000" w:themeColor="text1"/>
          <w:sz w:val="21"/>
          <w:szCs w:val="21"/>
          <w:lang w:val="en-US"/>
        </w:rPr>
        <w:t>a</w:t>
      </w:r>
      <w:r w:rsidRPr="0071528A">
        <w:rPr>
          <w:rFonts w:eastAsia="Gungsuh"/>
          <w:color w:val="000000" w:themeColor="text1"/>
          <w:sz w:val="21"/>
          <w:szCs w:val="21"/>
          <w:lang w:val="en-US"/>
        </w:rPr>
        <w:t>nalysis (</w:t>
      </w:r>
      <w:bookmarkStart w:id="14" w:name="_Hlk225170169"/>
      <w:r w:rsidRPr="0071528A">
        <w:rPr>
          <w:rFonts w:eastAsia="Gungsuh"/>
          <w:color w:val="000000" w:themeColor="text1"/>
          <w:sz w:val="21"/>
          <w:szCs w:val="21"/>
          <w:lang w:val="en-US"/>
        </w:rPr>
        <w:t>CFA</w:t>
      </w:r>
      <w:bookmarkEnd w:id="14"/>
      <w:r w:rsidRPr="0071528A">
        <w:rPr>
          <w:rFonts w:eastAsia="Gungsuh"/>
          <w:color w:val="000000" w:themeColor="text1"/>
          <w:sz w:val="21"/>
          <w:szCs w:val="21"/>
          <w:lang w:val="en-US"/>
        </w:rPr>
        <w:t>)</w:t>
      </w:r>
      <w:bookmarkEnd w:id="13"/>
      <w:r w:rsidR="005A7C98" w:rsidRPr="0071528A">
        <w:rPr>
          <w:color w:val="000000" w:themeColor="text1"/>
          <w:lang w:val="en-US"/>
        </w:rPr>
        <w:t xml:space="preserve"> </w:t>
      </w:r>
      <w:r w:rsidR="005A7C98" w:rsidRPr="0071528A">
        <w:rPr>
          <w:rFonts w:eastAsia="Gungsuh"/>
          <w:color w:val="000000" w:themeColor="text1"/>
          <w:sz w:val="21"/>
          <w:szCs w:val="21"/>
          <w:lang w:val="en-US"/>
        </w:rPr>
        <w:t>to test the a priori unidimensional structure,</w:t>
      </w:r>
      <w:r w:rsidRPr="0071528A">
        <w:rPr>
          <w:rFonts w:eastAsia="Gungsuh"/>
          <w:color w:val="000000" w:themeColor="text1"/>
          <w:sz w:val="21"/>
          <w:szCs w:val="21"/>
          <w:lang w:val="en-US"/>
        </w:rPr>
        <w:t xml:space="preserve"> with </w:t>
      </w:r>
      <w:r w:rsidR="001A78A0" w:rsidRPr="0071528A">
        <w:rPr>
          <w:rFonts w:eastAsia="Gungsuh"/>
          <w:color w:val="000000" w:themeColor="text1"/>
          <w:sz w:val="21"/>
          <w:szCs w:val="21"/>
          <w:lang w:val="en-US"/>
        </w:rPr>
        <w:t xml:space="preserve">the </w:t>
      </w:r>
      <w:r w:rsidRPr="0071528A">
        <w:rPr>
          <w:rFonts w:eastAsia="Gungsuh"/>
          <w:color w:val="000000" w:themeColor="text1"/>
          <w:sz w:val="21"/>
          <w:szCs w:val="21"/>
          <w:lang w:val="en-US"/>
        </w:rPr>
        <w:t xml:space="preserve">model fit evaluated according to the following criteria: CFI and TLI ≥ 0.95, RMSEA ≤ 0.06, and SRMR ≤ 0.08. </w:t>
      </w:r>
      <w:bookmarkStart w:id="15" w:name="_Hlk225170198"/>
      <w:r w:rsidR="005A7C98" w:rsidRPr="0071528A">
        <w:rPr>
          <w:rFonts w:eastAsia="Gungsuh"/>
          <w:color w:val="000000" w:themeColor="text1"/>
          <w:sz w:val="21"/>
          <w:szCs w:val="21"/>
          <w:lang w:val="en-US"/>
        </w:rPr>
        <w:t xml:space="preserve">Exploratory </w:t>
      </w:r>
      <w:r w:rsidR="008F5272" w:rsidRPr="0071528A">
        <w:rPr>
          <w:rFonts w:eastAsia="Gungsuh"/>
          <w:color w:val="000000" w:themeColor="text1"/>
          <w:sz w:val="21"/>
          <w:szCs w:val="21"/>
          <w:lang w:val="en-US"/>
        </w:rPr>
        <w:t>f</w:t>
      </w:r>
      <w:r w:rsidR="005A7C98" w:rsidRPr="0071528A">
        <w:rPr>
          <w:rFonts w:eastAsia="Gungsuh"/>
          <w:color w:val="000000" w:themeColor="text1"/>
          <w:sz w:val="21"/>
          <w:szCs w:val="21"/>
          <w:lang w:val="en-US"/>
        </w:rPr>
        <w:t xml:space="preserve">actor </w:t>
      </w:r>
      <w:r w:rsidR="008F5272" w:rsidRPr="0071528A">
        <w:rPr>
          <w:rFonts w:eastAsia="Gungsuh"/>
          <w:color w:val="000000" w:themeColor="text1"/>
          <w:sz w:val="21"/>
          <w:szCs w:val="21"/>
          <w:lang w:val="en-US"/>
        </w:rPr>
        <w:t>a</w:t>
      </w:r>
      <w:r w:rsidR="005A7C98" w:rsidRPr="0071528A">
        <w:rPr>
          <w:rFonts w:eastAsia="Gungsuh"/>
          <w:color w:val="000000" w:themeColor="text1"/>
          <w:sz w:val="21"/>
          <w:szCs w:val="21"/>
          <w:lang w:val="en-US"/>
        </w:rPr>
        <w:t xml:space="preserve">nalysis (EFA) </w:t>
      </w:r>
      <w:bookmarkEnd w:id="15"/>
      <w:r w:rsidR="005A7C98" w:rsidRPr="0071528A">
        <w:rPr>
          <w:rFonts w:eastAsia="Gungsuh"/>
          <w:color w:val="000000" w:themeColor="text1"/>
          <w:sz w:val="21"/>
          <w:szCs w:val="21"/>
          <w:lang w:val="en-US"/>
        </w:rPr>
        <w:t xml:space="preserve">will be conducted as a follow-up only if </w:t>
      </w:r>
      <w:r w:rsidR="008F5272" w:rsidRPr="0071528A">
        <w:rPr>
          <w:rFonts w:eastAsia="Gungsuh"/>
          <w:color w:val="000000" w:themeColor="text1"/>
          <w:sz w:val="21"/>
          <w:szCs w:val="21"/>
          <w:lang w:val="en-US"/>
        </w:rPr>
        <w:t xml:space="preserve">the </w:t>
      </w:r>
      <w:r w:rsidR="005A7C98" w:rsidRPr="0071528A">
        <w:rPr>
          <w:rFonts w:eastAsia="Gungsuh"/>
          <w:color w:val="000000" w:themeColor="text1"/>
          <w:sz w:val="21"/>
          <w:szCs w:val="21"/>
          <w:lang w:val="en-US"/>
        </w:rPr>
        <w:t xml:space="preserve">model fit is inadequate. </w:t>
      </w:r>
    </w:p>
    <w:p w14:paraId="000000EE" w14:textId="3810D998" w:rsidR="000610D8" w:rsidRPr="0071528A" w:rsidRDefault="00AE22A7" w:rsidP="00D61399">
      <w:pPr>
        <w:spacing w:line="288" w:lineRule="auto"/>
        <w:ind w:firstLine="420"/>
        <w:rPr>
          <w:color w:val="000000" w:themeColor="text1"/>
          <w:sz w:val="21"/>
          <w:szCs w:val="21"/>
          <w:lang w:val="en-US"/>
        </w:rPr>
      </w:pPr>
      <w:r w:rsidRPr="0071528A">
        <w:rPr>
          <w:color w:val="000000" w:themeColor="text1"/>
          <w:sz w:val="21"/>
          <w:szCs w:val="21"/>
          <w:lang w:val="en-US"/>
        </w:rPr>
        <w:t>Convergent validity will be assessed throug</w:t>
      </w:r>
      <w:r w:rsidRPr="0071528A">
        <w:rPr>
          <w:color w:val="000000" w:themeColor="text1"/>
          <w:sz w:val="21"/>
          <w:szCs w:val="21"/>
          <w:lang w:val="en-US"/>
        </w:rPr>
        <w:t xml:space="preserve">h </w:t>
      </w:r>
      <w:r w:rsidR="00D70203" w:rsidRPr="0071528A">
        <w:rPr>
          <w:color w:val="000000" w:themeColor="text1"/>
          <w:sz w:val="21"/>
          <w:szCs w:val="21"/>
          <w:lang w:val="en-US"/>
        </w:rPr>
        <w:t xml:space="preserve">the </w:t>
      </w:r>
      <w:r w:rsidRPr="0071528A">
        <w:rPr>
          <w:color w:val="000000" w:themeColor="text1"/>
          <w:sz w:val="21"/>
          <w:szCs w:val="21"/>
          <w:lang w:val="en-US"/>
        </w:rPr>
        <w:t>correlations with established measures of psychological distress and psychiatric symptoms (K6, PHQ-9, GAD-7). Based on prior validation studies, we hypothesize moderate-to-strong positive correlations (</w:t>
      </w:r>
      <w:r w:rsidRPr="0071528A">
        <w:rPr>
          <w:i/>
          <w:iCs/>
          <w:color w:val="000000" w:themeColor="text1"/>
          <w:sz w:val="21"/>
          <w:szCs w:val="21"/>
          <w:lang w:val="en-US"/>
        </w:rPr>
        <w:t>r</w:t>
      </w:r>
      <w:r w:rsidRPr="0071528A">
        <w:rPr>
          <w:rFonts w:eastAsia="Gungsuh"/>
          <w:color w:val="000000" w:themeColor="text1"/>
          <w:sz w:val="21"/>
          <w:szCs w:val="21"/>
          <w:lang w:val="en-US"/>
        </w:rPr>
        <w:t xml:space="preserve"> ≥ 0.60). Discriminant validity will be evaluat</w:t>
      </w:r>
      <w:r w:rsidRPr="0071528A">
        <w:rPr>
          <w:rFonts w:eastAsia="Gungsuh"/>
          <w:color w:val="000000" w:themeColor="text1"/>
          <w:sz w:val="21"/>
          <w:szCs w:val="21"/>
          <w:lang w:val="en-US"/>
        </w:rPr>
        <w:t>ed by examining weak correlations (|</w:t>
      </w:r>
      <w:r w:rsidRPr="0071528A">
        <w:rPr>
          <w:i/>
          <w:iCs/>
          <w:color w:val="000000" w:themeColor="text1"/>
          <w:sz w:val="21"/>
          <w:szCs w:val="21"/>
          <w:lang w:val="en-US"/>
        </w:rPr>
        <w:t>r</w:t>
      </w:r>
      <w:r w:rsidRPr="0071528A">
        <w:rPr>
          <w:color w:val="000000" w:themeColor="text1"/>
          <w:sz w:val="21"/>
          <w:szCs w:val="21"/>
          <w:lang w:val="en-US"/>
        </w:rPr>
        <w:t>| &lt; 0.30) with theoretically distinct constructs (</w:t>
      </w:r>
      <w:proofErr w:type="spellStart"/>
      <w:r w:rsidRPr="0071528A">
        <w:rPr>
          <w:color w:val="000000" w:themeColor="text1"/>
          <w:sz w:val="21"/>
          <w:szCs w:val="21"/>
          <w:lang w:val="en-US"/>
        </w:rPr>
        <w:t>eHEALS</w:t>
      </w:r>
      <w:proofErr w:type="spellEnd"/>
      <w:r w:rsidRPr="0071528A">
        <w:rPr>
          <w:color w:val="000000" w:themeColor="text1"/>
          <w:sz w:val="21"/>
          <w:szCs w:val="21"/>
          <w:lang w:val="en-US"/>
        </w:rPr>
        <w:t>). Data distributions will be assessed using the Shapiro–Wilk test and visual inspection, and Pearson or Spearman correlation coefficients will be applied as appro</w:t>
      </w:r>
      <w:r w:rsidRPr="0071528A">
        <w:rPr>
          <w:color w:val="000000" w:themeColor="text1"/>
          <w:sz w:val="21"/>
          <w:szCs w:val="21"/>
          <w:lang w:val="en-US"/>
        </w:rPr>
        <w:t>priate.</w:t>
      </w:r>
    </w:p>
    <w:p w14:paraId="000000EF" w14:textId="7A41A199" w:rsidR="000610D8" w:rsidRPr="0071528A" w:rsidRDefault="00AE22A7" w:rsidP="00D61399">
      <w:pPr>
        <w:spacing w:line="288" w:lineRule="auto"/>
        <w:ind w:firstLine="420"/>
        <w:rPr>
          <w:color w:val="000000" w:themeColor="text1"/>
          <w:sz w:val="21"/>
          <w:szCs w:val="21"/>
          <w:lang w:val="en-US"/>
        </w:rPr>
      </w:pPr>
      <w:r w:rsidRPr="0071528A">
        <w:rPr>
          <w:color w:val="000000" w:themeColor="text1"/>
          <w:sz w:val="21"/>
          <w:szCs w:val="21"/>
          <w:lang w:val="en-US"/>
        </w:rPr>
        <w:t xml:space="preserve">Known-groups validity will be examined by comparing </w:t>
      </w:r>
      <w:r w:rsidR="00D70203" w:rsidRPr="0071528A">
        <w:rPr>
          <w:color w:val="000000" w:themeColor="text1"/>
          <w:sz w:val="21"/>
          <w:szCs w:val="21"/>
          <w:lang w:val="en-US"/>
        </w:rPr>
        <w:t xml:space="preserve">the </w:t>
      </w:r>
      <w:r w:rsidRPr="0071528A">
        <w:rPr>
          <w:color w:val="000000" w:themeColor="text1"/>
          <w:sz w:val="21"/>
          <w:szCs w:val="21"/>
          <w:lang w:val="en-US"/>
        </w:rPr>
        <w:t xml:space="preserve">DQ5-J scores between participants with mental disorders and </w:t>
      </w:r>
      <w:r w:rsidR="00C31A74" w:rsidRPr="0071528A">
        <w:rPr>
          <w:color w:val="000000" w:themeColor="text1"/>
          <w:sz w:val="21"/>
          <w:szCs w:val="21"/>
          <w:lang w:val="en-US"/>
        </w:rPr>
        <w:t xml:space="preserve">those of a </w:t>
      </w:r>
      <w:r w:rsidRPr="0071528A">
        <w:rPr>
          <w:color w:val="000000" w:themeColor="text1"/>
          <w:sz w:val="21"/>
          <w:szCs w:val="21"/>
          <w:lang w:val="en-US"/>
        </w:rPr>
        <w:t xml:space="preserve">non-clinical control group using independent-samples t tests (or Welch’s t test or the Mann–Whitney U test if assumptions are violated). Large effect sizes (Cohen’s </w:t>
      </w:r>
      <w:r w:rsidRPr="0071528A">
        <w:rPr>
          <w:i/>
          <w:iCs/>
          <w:color w:val="000000" w:themeColor="text1"/>
          <w:sz w:val="21"/>
          <w:szCs w:val="21"/>
          <w:lang w:val="en-US"/>
        </w:rPr>
        <w:t>d</w:t>
      </w:r>
      <w:r w:rsidRPr="0071528A">
        <w:rPr>
          <w:rFonts w:eastAsia="Gungsuh"/>
          <w:color w:val="000000" w:themeColor="text1"/>
          <w:sz w:val="21"/>
          <w:szCs w:val="21"/>
          <w:lang w:val="en-US"/>
        </w:rPr>
        <w:t xml:space="preserve"> ≥ 0.80) are hypothesized, consistent with prior validation studies.</w:t>
      </w:r>
    </w:p>
    <w:p w14:paraId="000000F5" w14:textId="7D0B2853" w:rsidR="000610D8" w:rsidRPr="0071528A" w:rsidRDefault="00AE22A7" w:rsidP="00F840C1">
      <w:pPr>
        <w:spacing w:line="288" w:lineRule="auto"/>
        <w:ind w:firstLine="420"/>
        <w:rPr>
          <w:b/>
          <w:bCs/>
          <w:color w:val="000000" w:themeColor="text1"/>
          <w:sz w:val="21"/>
          <w:szCs w:val="21"/>
          <w:lang w:val="en-US"/>
        </w:rPr>
      </w:pPr>
      <w:r w:rsidRPr="0071528A">
        <w:rPr>
          <w:color w:val="000000" w:themeColor="text1"/>
          <w:sz w:val="21"/>
          <w:szCs w:val="21"/>
          <w:lang w:val="en-US"/>
        </w:rPr>
        <w:t>Criterion validity wi</w:t>
      </w:r>
      <w:r w:rsidRPr="0071528A">
        <w:rPr>
          <w:color w:val="000000" w:themeColor="text1"/>
          <w:sz w:val="21"/>
          <w:szCs w:val="21"/>
          <w:lang w:val="en-US"/>
        </w:rPr>
        <w:t xml:space="preserve">ll be evaluated using </w:t>
      </w:r>
      <w:r w:rsidR="00C31A74" w:rsidRPr="0071528A">
        <w:rPr>
          <w:color w:val="000000" w:themeColor="text1"/>
          <w:sz w:val="21"/>
          <w:szCs w:val="21"/>
          <w:lang w:val="en-US"/>
        </w:rPr>
        <w:t>r</w:t>
      </w:r>
      <w:r w:rsidRPr="0071528A">
        <w:rPr>
          <w:color w:val="000000" w:themeColor="text1"/>
          <w:sz w:val="21"/>
          <w:szCs w:val="21"/>
          <w:lang w:val="en-US"/>
        </w:rPr>
        <w:t xml:space="preserve">eceiver </w:t>
      </w:r>
      <w:r w:rsidR="00C31A74" w:rsidRPr="0071528A">
        <w:rPr>
          <w:color w:val="000000" w:themeColor="text1"/>
          <w:sz w:val="21"/>
          <w:szCs w:val="21"/>
          <w:lang w:val="en-US"/>
        </w:rPr>
        <w:t>o</w:t>
      </w:r>
      <w:r w:rsidRPr="0071528A">
        <w:rPr>
          <w:color w:val="000000" w:themeColor="text1"/>
          <w:sz w:val="21"/>
          <w:szCs w:val="21"/>
          <w:lang w:val="en-US"/>
        </w:rPr>
        <w:t xml:space="preserve">perating </w:t>
      </w:r>
      <w:r w:rsidR="00C31A74" w:rsidRPr="0071528A">
        <w:rPr>
          <w:color w:val="000000" w:themeColor="text1"/>
          <w:sz w:val="21"/>
          <w:szCs w:val="21"/>
          <w:lang w:val="en-US"/>
        </w:rPr>
        <w:t>c</w:t>
      </w:r>
      <w:r w:rsidRPr="0071528A">
        <w:rPr>
          <w:color w:val="000000" w:themeColor="text1"/>
          <w:sz w:val="21"/>
          <w:szCs w:val="21"/>
          <w:lang w:val="en-US"/>
        </w:rPr>
        <w:t xml:space="preserve">haracteristic analysis, with </w:t>
      </w:r>
      <w:r w:rsidR="00BE5113" w:rsidRPr="0071528A">
        <w:rPr>
          <w:color w:val="000000" w:themeColor="text1"/>
          <w:sz w:val="21"/>
          <w:szCs w:val="21"/>
          <w:lang w:val="en-US"/>
        </w:rPr>
        <w:t>a</w:t>
      </w:r>
      <w:r w:rsidRPr="0071528A">
        <w:rPr>
          <w:color w:val="000000" w:themeColor="text1"/>
          <w:sz w:val="21"/>
          <w:szCs w:val="21"/>
          <w:lang w:val="en-US"/>
        </w:rPr>
        <w:t xml:space="preserve">rea </w:t>
      </w:r>
      <w:r w:rsidR="00BE5113" w:rsidRPr="0071528A">
        <w:rPr>
          <w:color w:val="000000" w:themeColor="text1"/>
          <w:sz w:val="21"/>
          <w:szCs w:val="21"/>
          <w:lang w:val="en-US"/>
        </w:rPr>
        <w:t>u</w:t>
      </w:r>
      <w:r w:rsidRPr="0071528A">
        <w:rPr>
          <w:color w:val="000000" w:themeColor="text1"/>
          <w:sz w:val="21"/>
          <w:szCs w:val="21"/>
          <w:lang w:val="en-US"/>
        </w:rPr>
        <w:t xml:space="preserve">nder the </w:t>
      </w:r>
      <w:r w:rsidR="00BE5113" w:rsidRPr="0071528A">
        <w:rPr>
          <w:color w:val="000000" w:themeColor="text1"/>
          <w:sz w:val="21"/>
          <w:szCs w:val="21"/>
          <w:lang w:val="en-US"/>
        </w:rPr>
        <w:t>c</w:t>
      </w:r>
      <w:r w:rsidRPr="0071528A">
        <w:rPr>
          <w:color w:val="000000" w:themeColor="text1"/>
          <w:sz w:val="21"/>
          <w:szCs w:val="21"/>
          <w:lang w:val="en-US"/>
        </w:rPr>
        <w:t>urve and data-driven cutoff values used to assess diagnostic utility for detecting mental disorders.</w:t>
      </w:r>
    </w:p>
    <w:p w14:paraId="000000F6" w14:textId="4F2A0D43" w:rsidR="000610D8" w:rsidRPr="0071528A" w:rsidRDefault="00AE22A7" w:rsidP="009873EC">
      <w:pPr>
        <w:pStyle w:val="3"/>
        <w:rPr>
          <w:color w:val="000000" w:themeColor="text1"/>
        </w:rPr>
      </w:pPr>
      <w:r w:rsidRPr="0071528A">
        <w:rPr>
          <w:color w:val="000000" w:themeColor="text1"/>
        </w:rPr>
        <w:t xml:space="preserve">Sub-study 1b. Parental </w:t>
      </w:r>
      <w:r w:rsidR="00C90C67" w:rsidRPr="0071528A">
        <w:rPr>
          <w:color w:val="000000" w:themeColor="text1"/>
        </w:rPr>
        <w:t>B</w:t>
      </w:r>
      <w:r w:rsidRPr="0071528A">
        <w:rPr>
          <w:color w:val="000000" w:themeColor="text1"/>
        </w:rPr>
        <w:t xml:space="preserve">urnout </w:t>
      </w:r>
      <w:r w:rsidR="00C90C67" w:rsidRPr="0071528A">
        <w:rPr>
          <w:color w:val="000000" w:themeColor="text1"/>
        </w:rPr>
        <w:t>B</w:t>
      </w:r>
      <w:r w:rsidRPr="0071528A">
        <w:rPr>
          <w:color w:val="000000" w:themeColor="text1"/>
        </w:rPr>
        <w:t xml:space="preserve">ehaviors </w:t>
      </w:r>
      <w:r w:rsidR="006A4905" w:rsidRPr="0071528A">
        <w:rPr>
          <w:color w:val="000000" w:themeColor="text1"/>
        </w:rPr>
        <w:t>in Relation to</w:t>
      </w:r>
      <w:r w:rsidRPr="0071528A">
        <w:rPr>
          <w:color w:val="000000" w:themeColor="text1"/>
        </w:rPr>
        <w:t xml:space="preserve"> </w:t>
      </w:r>
      <w:r w:rsidR="00745382" w:rsidRPr="0071528A">
        <w:rPr>
          <w:color w:val="000000" w:themeColor="text1"/>
        </w:rPr>
        <w:t>S</w:t>
      </w:r>
      <w:r w:rsidR="00745382" w:rsidRPr="0071528A">
        <w:rPr>
          <w:rFonts w:eastAsiaTheme="minorEastAsia"/>
          <w:color w:val="000000" w:themeColor="text1"/>
        </w:rPr>
        <w:t>ocioeconomic</w:t>
      </w:r>
      <w:r w:rsidR="00745382" w:rsidRPr="0071528A">
        <w:rPr>
          <w:rFonts w:eastAsiaTheme="minorEastAsia" w:hint="eastAsia"/>
          <w:color w:val="000000" w:themeColor="text1"/>
        </w:rPr>
        <w:t xml:space="preserve"> Status</w:t>
      </w:r>
      <w:r w:rsidRPr="0071528A">
        <w:rPr>
          <w:color w:val="000000" w:themeColor="text1"/>
        </w:rPr>
        <w:t xml:space="preserve">, </w:t>
      </w:r>
      <w:r w:rsidR="00C90C67" w:rsidRPr="0071528A">
        <w:rPr>
          <w:color w:val="000000" w:themeColor="text1"/>
        </w:rPr>
        <w:t>M</w:t>
      </w:r>
      <w:r w:rsidRPr="0071528A">
        <w:rPr>
          <w:color w:val="000000" w:themeColor="text1"/>
        </w:rPr>
        <w:t xml:space="preserve">ental </w:t>
      </w:r>
      <w:r w:rsidR="00C90C67" w:rsidRPr="0071528A">
        <w:rPr>
          <w:color w:val="000000" w:themeColor="text1"/>
        </w:rPr>
        <w:t>H</w:t>
      </w:r>
      <w:r w:rsidRPr="0071528A">
        <w:rPr>
          <w:color w:val="000000" w:themeColor="text1"/>
        </w:rPr>
        <w:t xml:space="preserve">ealth, and </w:t>
      </w:r>
      <w:r w:rsidR="00C90C67" w:rsidRPr="0071528A">
        <w:rPr>
          <w:color w:val="000000" w:themeColor="text1"/>
        </w:rPr>
        <w:t>S</w:t>
      </w:r>
      <w:r w:rsidRPr="0071528A">
        <w:rPr>
          <w:color w:val="000000" w:themeColor="text1"/>
        </w:rPr>
        <w:t>leep</w:t>
      </w:r>
    </w:p>
    <w:p w14:paraId="000000F7" w14:textId="23E35358"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color w:val="000000" w:themeColor="text1"/>
          <w:sz w:val="21"/>
          <w:szCs w:val="21"/>
          <w:lang w:val="en-US"/>
        </w:rPr>
        <w:t xml:space="preserve">In this study, we </w:t>
      </w:r>
      <w:r w:rsidR="00896C1D" w:rsidRPr="0071528A">
        <w:rPr>
          <w:rFonts w:eastAsia="Times New Roman"/>
          <w:color w:val="000000" w:themeColor="text1"/>
          <w:sz w:val="21"/>
          <w:szCs w:val="21"/>
          <w:lang w:val="en-US"/>
        </w:rPr>
        <w:t xml:space="preserve">will examine </w:t>
      </w:r>
      <w:r w:rsidR="00F945AB" w:rsidRPr="0071528A">
        <w:rPr>
          <w:rFonts w:eastAsia="Times New Roman"/>
          <w:color w:val="000000" w:themeColor="text1"/>
          <w:sz w:val="21"/>
          <w:szCs w:val="21"/>
          <w:lang w:val="en-US"/>
        </w:rPr>
        <w:t xml:space="preserve">the </w:t>
      </w:r>
      <w:r w:rsidR="00896C1D" w:rsidRPr="0071528A">
        <w:rPr>
          <w:rFonts w:eastAsia="Times New Roman"/>
          <w:color w:val="000000" w:themeColor="text1"/>
          <w:sz w:val="21"/>
          <w:szCs w:val="21"/>
          <w:lang w:val="en-US"/>
        </w:rPr>
        <w:t xml:space="preserve">associations between </w:t>
      </w:r>
      <w:r w:rsidR="00C57CD5" w:rsidRPr="0071528A">
        <w:rPr>
          <w:rFonts w:eastAsia="Times New Roman"/>
          <w:color w:val="000000" w:themeColor="text1"/>
          <w:sz w:val="21"/>
          <w:szCs w:val="21"/>
          <w:lang w:val="en-US"/>
        </w:rPr>
        <w:t xml:space="preserve">the </w:t>
      </w:r>
      <w:bookmarkStart w:id="16" w:name="_Hlk225160665"/>
      <w:r w:rsidR="00C57CD5" w:rsidRPr="0071528A">
        <w:rPr>
          <w:rFonts w:eastAsia="Times New Roman"/>
          <w:color w:val="000000" w:themeColor="text1"/>
          <w:sz w:val="21"/>
          <w:szCs w:val="21"/>
          <w:lang w:val="en-US"/>
        </w:rPr>
        <w:t>BPB</w:t>
      </w:r>
      <w:bookmarkEnd w:id="16"/>
      <w:r w:rsidR="00834145" w:rsidRPr="0071528A">
        <w:rPr>
          <w:rFonts w:hint="eastAsia"/>
          <w:color w:val="000000" w:themeColor="text1"/>
          <w:sz w:val="21"/>
          <w:szCs w:val="21"/>
          <w:lang w:val="en-US"/>
        </w:rPr>
        <w:t xml:space="preserve">s </w:t>
      </w:r>
      <w:r w:rsidR="00896C1D" w:rsidRPr="0071528A">
        <w:rPr>
          <w:rFonts w:eastAsia="Times New Roman"/>
          <w:color w:val="000000" w:themeColor="text1"/>
          <w:sz w:val="21"/>
          <w:szCs w:val="21"/>
          <w:lang w:val="en-US"/>
        </w:rPr>
        <w:t>scores and a comprehensive set of correlates spanning multiple psychosocial domains</w:t>
      </w:r>
      <w:r w:rsidR="00F945AB" w:rsidRPr="0071528A">
        <w:rPr>
          <w:rFonts w:eastAsia="Times New Roman"/>
          <w:color w:val="000000" w:themeColor="text1"/>
          <w:sz w:val="21"/>
          <w:szCs w:val="21"/>
          <w:lang w:val="en-US"/>
        </w:rPr>
        <w:t>:</w:t>
      </w:r>
      <w:r w:rsidR="00896C1D" w:rsidRPr="0071528A">
        <w:rPr>
          <w:rFonts w:eastAsia="Times New Roman"/>
          <w:color w:val="000000" w:themeColor="text1"/>
          <w:sz w:val="21"/>
          <w:szCs w:val="21"/>
          <w:lang w:val="en-US"/>
        </w:rPr>
        <w:t xml:space="preserve"> mental health (depressive symptoms [PHQ-9], anxiety symptoms [GAD-7], and general psychological distress [K6])</w:t>
      </w:r>
      <w:r w:rsidR="00F945AB" w:rsidRPr="0071528A">
        <w:rPr>
          <w:rFonts w:eastAsia="Times New Roman"/>
          <w:color w:val="000000" w:themeColor="text1"/>
          <w:sz w:val="21"/>
          <w:szCs w:val="21"/>
          <w:lang w:val="en-US"/>
        </w:rPr>
        <w:t>,</w:t>
      </w:r>
      <w:r w:rsidR="00896C1D" w:rsidRPr="0071528A">
        <w:rPr>
          <w:rFonts w:eastAsia="Times New Roman"/>
          <w:color w:val="000000" w:themeColor="text1"/>
          <w:sz w:val="21"/>
          <w:szCs w:val="21"/>
          <w:lang w:val="en-US"/>
        </w:rPr>
        <w:t xml:space="preserve"> sleep-related outcomes (insomnia severity [ISI] and multidimensional sleep health [RU-SATED])</w:t>
      </w:r>
      <w:r w:rsidR="00F945AB" w:rsidRPr="0071528A">
        <w:rPr>
          <w:rFonts w:eastAsia="Times New Roman"/>
          <w:color w:val="000000" w:themeColor="text1"/>
          <w:sz w:val="21"/>
          <w:szCs w:val="21"/>
          <w:lang w:val="en-US"/>
        </w:rPr>
        <w:t>,</w:t>
      </w:r>
      <w:r w:rsidR="00896C1D" w:rsidRPr="0071528A">
        <w:rPr>
          <w:rFonts w:eastAsia="Times New Roman"/>
          <w:color w:val="000000" w:themeColor="text1"/>
          <w:sz w:val="21"/>
          <w:szCs w:val="21"/>
          <w:lang w:val="en-US"/>
        </w:rPr>
        <w:t xml:space="preserve"> subjective well-being and health-related </w:t>
      </w:r>
      <w:bookmarkStart w:id="17" w:name="_Hlk225170929"/>
      <w:r w:rsidR="00A3128E" w:rsidRPr="0071528A">
        <w:rPr>
          <w:rFonts w:eastAsia="Times New Roman"/>
          <w:color w:val="000000" w:themeColor="text1"/>
          <w:sz w:val="21"/>
          <w:szCs w:val="21"/>
          <w:lang w:val="en-US"/>
        </w:rPr>
        <w:t>QOL</w:t>
      </w:r>
      <w:r w:rsidR="00896C1D" w:rsidRPr="0071528A">
        <w:rPr>
          <w:rFonts w:eastAsia="Times New Roman"/>
          <w:color w:val="000000" w:themeColor="text1"/>
          <w:sz w:val="21"/>
          <w:szCs w:val="21"/>
          <w:lang w:val="en-US"/>
        </w:rPr>
        <w:t xml:space="preserve"> </w:t>
      </w:r>
      <w:bookmarkEnd w:id="17"/>
      <w:r w:rsidR="00896C1D" w:rsidRPr="0071528A">
        <w:rPr>
          <w:rFonts w:eastAsia="Times New Roman"/>
          <w:color w:val="000000" w:themeColor="text1"/>
          <w:sz w:val="21"/>
          <w:szCs w:val="21"/>
          <w:lang w:val="en-US"/>
        </w:rPr>
        <w:t>(life satisfaction [SWLS] and EQ-5D-5L)</w:t>
      </w:r>
      <w:r w:rsidR="00F945AB" w:rsidRPr="0071528A">
        <w:rPr>
          <w:rFonts w:eastAsia="Times New Roman"/>
          <w:color w:val="000000" w:themeColor="text1"/>
          <w:sz w:val="21"/>
          <w:szCs w:val="21"/>
          <w:lang w:val="en-US"/>
        </w:rPr>
        <w:t>,</w:t>
      </w:r>
      <w:r w:rsidR="00896C1D" w:rsidRPr="0071528A">
        <w:rPr>
          <w:rFonts w:eastAsia="Times New Roman"/>
          <w:color w:val="000000" w:themeColor="text1"/>
          <w:sz w:val="21"/>
          <w:szCs w:val="21"/>
          <w:lang w:val="en-US"/>
        </w:rPr>
        <w:t xml:space="preserve"> individual-difference and cognitive-regulatory factors (effortful control</w:t>
      </w:r>
      <w:r w:rsidR="00A3128E" w:rsidRPr="0071528A">
        <w:rPr>
          <w:rFonts w:eastAsia="Times New Roman"/>
          <w:color w:val="000000" w:themeColor="text1"/>
          <w:sz w:val="21"/>
          <w:szCs w:val="21"/>
          <w:lang w:val="en-US"/>
        </w:rPr>
        <w:t xml:space="preserve"> [EC]</w:t>
      </w:r>
      <w:r w:rsidR="00896C1D" w:rsidRPr="0071528A">
        <w:rPr>
          <w:rFonts w:eastAsia="Times New Roman"/>
          <w:color w:val="000000" w:themeColor="text1"/>
          <w:sz w:val="21"/>
          <w:szCs w:val="21"/>
          <w:lang w:val="en-US"/>
        </w:rPr>
        <w:t xml:space="preserve">, </w:t>
      </w:r>
      <w:r w:rsidR="00987B40" w:rsidRPr="0071528A">
        <w:rPr>
          <w:rFonts w:eastAsia="Times New Roman"/>
          <w:color w:val="000000" w:themeColor="text1"/>
          <w:sz w:val="21"/>
          <w:szCs w:val="21"/>
          <w:lang w:val="en-US"/>
        </w:rPr>
        <w:t>CAS</w:t>
      </w:r>
      <w:r w:rsidR="00896C1D" w:rsidRPr="0071528A">
        <w:rPr>
          <w:rFonts w:eastAsia="Times New Roman"/>
          <w:b/>
          <w:bCs/>
          <w:color w:val="000000" w:themeColor="text1"/>
          <w:sz w:val="21"/>
          <w:szCs w:val="21"/>
          <w:lang w:val="en-US"/>
        </w:rPr>
        <w:t xml:space="preserve"> </w:t>
      </w:r>
      <w:r w:rsidR="00896C1D" w:rsidRPr="0071528A">
        <w:rPr>
          <w:rFonts w:eastAsia="Times New Roman"/>
          <w:color w:val="000000" w:themeColor="text1"/>
          <w:sz w:val="21"/>
          <w:szCs w:val="21"/>
          <w:lang w:val="en-US"/>
        </w:rPr>
        <w:t>coping strategies [CAS-1R], and maladaptive metacognitive beliefs [MCQ-30])</w:t>
      </w:r>
      <w:r w:rsidR="00F945AB" w:rsidRPr="0071528A">
        <w:rPr>
          <w:rFonts w:eastAsia="Times New Roman"/>
          <w:color w:val="000000" w:themeColor="text1"/>
          <w:sz w:val="21"/>
          <w:szCs w:val="21"/>
          <w:lang w:val="en-US"/>
        </w:rPr>
        <w:t>,</w:t>
      </w:r>
      <w:r w:rsidR="00896C1D" w:rsidRPr="0071528A">
        <w:rPr>
          <w:rFonts w:eastAsia="Times New Roman"/>
          <w:color w:val="000000" w:themeColor="text1"/>
          <w:sz w:val="21"/>
          <w:szCs w:val="21"/>
          <w:lang w:val="en-US"/>
        </w:rPr>
        <w:t xml:space="preserve"> current SES</w:t>
      </w:r>
      <w:r w:rsidR="00F945AB" w:rsidRPr="0071528A">
        <w:rPr>
          <w:rFonts w:eastAsia="Times New Roman"/>
          <w:color w:val="000000" w:themeColor="text1"/>
          <w:sz w:val="21"/>
          <w:szCs w:val="21"/>
          <w:lang w:val="en-US"/>
        </w:rPr>
        <w:t>,</w:t>
      </w:r>
      <w:r w:rsidR="00896C1D" w:rsidRPr="0071528A">
        <w:rPr>
          <w:rFonts w:eastAsia="Times New Roman"/>
          <w:color w:val="000000" w:themeColor="text1"/>
          <w:sz w:val="21"/>
          <w:szCs w:val="21"/>
          <w:lang w:val="en-US"/>
        </w:rPr>
        <w:t xml:space="preserve"> and neurodevelopmental traits (ADHD traits [ASRS] and autistic traits [AQ-28]).</w:t>
      </w:r>
    </w:p>
    <w:p w14:paraId="000000F8" w14:textId="27A96420" w:rsidR="000610D8" w:rsidRPr="0071528A" w:rsidRDefault="00204829"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Before the analyses, </w:t>
      </w:r>
      <w:r w:rsidR="00A3128E"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distributional properties of all </w:t>
      </w:r>
      <w:r w:rsidR="00A3128E"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variables (normality, skewness, and kurtosis)</w:t>
      </w:r>
      <w:r w:rsidRPr="0071528A">
        <w:rPr>
          <w:rFonts w:eastAsia="Times New Roman"/>
          <w:color w:val="000000" w:themeColor="text1"/>
          <w:lang w:val="en-US"/>
        </w:rPr>
        <w:t xml:space="preserve"> </w:t>
      </w:r>
      <w:r w:rsidRPr="0071528A">
        <w:rPr>
          <w:rFonts w:eastAsia="Times New Roman"/>
          <w:color w:val="000000" w:themeColor="text1"/>
          <w:sz w:val="21"/>
          <w:szCs w:val="21"/>
          <w:lang w:val="en-US"/>
        </w:rPr>
        <w:t>will be examined. Pearson’s correlation coefficients will be used for approximately normally distributed variables, whereas Spearman’s rank correlations (</w:t>
      </w:r>
      <w:r w:rsidRPr="0071528A">
        <w:rPr>
          <w:rFonts w:eastAsia="Times New Roman"/>
          <w:i/>
          <w:iCs/>
          <w:color w:val="000000" w:themeColor="text1"/>
          <w:sz w:val="21"/>
          <w:szCs w:val="21"/>
          <w:lang w:val="en-US"/>
        </w:rPr>
        <w:t>ρ</w:t>
      </w:r>
      <w:r w:rsidRPr="0071528A">
        <w:rPr>
          <w:rFonts w:eastAsia="Times New Roman"/>
          <w:color w:val="000000" w:themeColor="text1"/>
          <w:sz w:val="21"/>
          <w:szCs w:val="21"/>
          <w:lang w:val="en-US"/>
        </w:rPr>
        <w:t>) will be applied when substantial deviations from normality are observed. Outliers will be identified using standardized residuals (|</w:t>
      </w:r>
      <w:r w:rsidRPr="0071528A">
        <w:rPr>
          <w:rFonts w:eastAsia="Times New Roman"/>
          <w:i/>
          <w:iCs/>
          <w:color w:val="000000" w:themeColor="text1"/>
          <w:sz w:val="21"/>
          <w:szCs w:val="21"/>
          <w:lang w:val="en-US"/>
        </w:rPr>
        <w:t>z</w:t>
      </w:r>
      <w:r w:rsidRPr="0071528A">
        <w:rPr>
          <w:rFonts w:eastAsia="Times New Roman"/>
          <w:color w:val="000000" w:themeColor="text1"/>
          <w:sz w:val="21"/>
          <w:szCs w:val="21"/>
          <w:lang w:val="en-US"/>
        </w:rPr>
        <w:t>| &gt; 3.0) and sensitivity analyses excluding these observations will be reported.</w:t>
      </w:r>
    </w:p>
    <w:p w14:paraId="000000FA" w14:textId="5C5EAFEA" w:rsidR="000610D8" w:rsidRPr="0071528A" w:rsidRDefault="00AE22A7" w:rsidP="00F840C1">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We hypothesize that higher scores will be associated with greater depressive and anxiety symptoms and general psychological distress, poorer sleep quality, lower life satisfaction and health-related QOL, weak</w:t>
      </w:r>
      <w:r w:rsidRPr="0071528A">
        <w:rPr>
          <w:rFonts w:eastAsia="Times New Roman"/>
          <w:color w:val="000000" w:themeColor="text1"/>
          <w:sz w:val="21"/>
          <w:szCs w:val="21"/>
          <w:lang w:val="en-US"/>
        </w:rPr>
        <w:t>er effortful control, stronger maladaptive cognitive</w:t>
      </w:r>
      <w:r w:rsidR="00A3128E"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 xml:space="preserve">attentional and metacognitive tendencies, lower subjective SES, and higher ADHD </w:t>
      </w:r>
      <w:r w:rsidRPr="0071528A">
        <w:rPr>
          <w:rFonts w:eastAsia="Times New Roman"/>
          <w:color w:val="000000" w:themeColor="text1"/>
          <w:sz w:val="21"/>
          <w:szCs w:val="21"/>
          <w:lang w:val="en-US"/>
        </w:rPr>
        <w:lastRenderedPageBreak/>
        <w:t xml:space="preserve">and ASD traits. Correlation analyses, including partial correlations controlling for age, </w:t>
      </w:r>
      <w:r w:rsidR="00A3128E" w:rsidRPr="0071528A">
        <w:rPr>
          <w:rFonts w:eastAsia="Times New Roman"/>
          <w:color w:val="000000" w:themeColor="text1"/>
          <w:sz w:val="21"/>
          <w:szCs w:val="21"/>
          <w:lang w:val="en-US"/>
        </w:rPr>
        <w:t>sex</w:t>
      </w:r>
      <w:r w:rsidRPr="0071528A">
        <w:rPr>
          <w:rFonts w:eastAsia="Times New Roman"/>
          <w:color w:val="000000" w:themeColor="text1"/>
          <w:sz w:val="21"/>
          <w:szCs w:val="21"/>
          <w:lang w:val="en-US"/>
        </w:rPr>
        <w:t>, and other prespecified demog</w:t>
      </w:r>
      <w:r w:rsidRPr="0071528A">
        <w:rPr>
          <w:rFonts w:eastAsia="Times New Roman"/>
          <w:color w:val="000000" w:themeColor="text1"/>
          <w:sz w:val="21"/>
          <w:szCs w:val="21"/>
          <w:lang w:val="en-US"/>
        </w:rPr>
        <w:t xml:space="preserve">raphic variables, will be conducted. To address multiple testing, the false discovery rate (FDR) will be controlled </w:t>
      </w:r>
      <w:r w:rsidR="00920488" w:rsidRPr="0071528A">
        <w:rPr>
          <w:rFonts w:eastAsia="Times New Roman"/>
          <w:color w:val="000000" w:themeColor="text1"/>
          <w:sz w:val="21"/>
          <w:szCs w:val="21"/>
          <w:lang w:val="en-US"/>
        </w:rPr>
        <w:t xml:space="preserve">for </w:t>
      </w:r>
      <w:r w:rsidRPr="0071528A">
        <w:rPr>
          <w:rFonts w:eastAsia="Times New Roman"/>
          <w:color w:val="000000" w:themeColor="text1"/>
          <w:sz w:val="21"/>
          <w:szCs w:val="21"/>
          <w:lang w:val="en-US"/>
        </w:rPr>
        <w:t xml:space="preserve">using the </w:t>
      </w:r>
      <w:proofErr w:type="spellStart"/>
      <w:r w:rsidRPr="0071528A">
        <w:rPr>
          <w:rFonts w:eastAsia="Times New Roman"/>
          <w:color w:val="000000" w:themeColor="text1"/>
          <w:sz w:val="21"/>
          <w:szCs w:val="21"/>
          <w:lang w:val="en-US"/>
        </w:rPr>
        <w:t>Benjamini</w:t>
      </w:r>
      <w:proofErr w:type="spellEnd"/>
      <w:r w:rsidRPr="0071528A">
        <w:rPr>
          <w:rFonts w:eastAsia="Times New Roman"/>
          <w:color w:val="000000" w:themeColor="text1"/>
          <w:sz w:val="21"/>
          <w:szCs w:val="21"/>
          <w:lang w:val="en-US"/>
        </w:rPr>
        <w:t>–Hochberg procedure (</w:t>
      </w:r>
      <w:r w:rsidRPr="0071528A">
        <w:rPr>
          <w:rFonts w:eastAsia="Times New Roman"/>
          <w:i/>
          <w:iCs/>
          <w:color w:val="000000" w:themeColor="text1"/>
          <w:sz w:val="21"/>
          <w:szCs w:val="21"/>
          <w:lang w:val="en-US"/>
        </w:rPr>
        <w:t>q</w:t>
      </w:r>
      <w:r w:rsidRPr="0071528A">
        <w:rPr>
          <w:rFonts w:eastAsia="Times New Roman"/>
          <w:color w:val="000000" w:themeColor="text1"/>
          <w:sz w:val="21"/>
          <w:szCs w:val="21"/>
          <w:lang w:val="en-US"/>
        </w:rPr>
        <w:t xml:space="preserve"> &lt; .05) within each prespecified conceptual family (mental health, sleep, well-being/QOL, individual differences, SES, and neurodevelopmental traits). </w:t>
      </w:r>
      <w:r w:rsidR="00920488" w:rsidRPr="0071528A">
        <w:rPr>
          <w:color w:val="000000" w:themeColor="text1"/>
          <w:sz w:val="21"/>
          <w:szCs w:val="21"/>
          <w:lang w:val="en-US"/>
        </w:rPr>
        <w:t>The o</w:t>
      </w:r>
      <w:r w:rsidRPr="0071528A">
        <w:rPr>
          <w:color w:val="000000" w:themeColor="text1"/>
          <w:sz w:val="21"/>
          <w:szCs w:val="21"/>
          <w:lang w:val="en-US"/>
        </w:rPr>
        <w:t>utcomes within each family will be treated as a single multiplicity set given their expected correla</w:t>
      </w:r>
      <w:r w:rsidRPr="0071528A">
        <w:rPr>
          <w:color w:val="000000" w:themeColor="text1"/>
          <w:sz w:val="21"/>
          <w:szCs w:val="21"/>
          <w:lang w:val="en-US"/>
        </w:rPr>
        <w:t>tions.</w:t>
      </w:r>
    </w:p>
    <w:p w14:paraId="000000FB" w14:textId="0BCA3B87" w:rsidR="000610D8" w:rsidRPr="0071528A" w:rsidRDefault="00AE22A7" w:rsidP="009873EC">
      <w:pPr>
        <w:pStyle w:val="3"/>
        <w:rPr>
          <w:color w:val="000000" w:themeColor="text1"/>
        </w:rPr>
      </w:pPr>
      <w:r w:rsidRPr="0071528A">
        <w:rPr>
          <w:color w:val="000000" w:themeColor="text1"/>
        </w:rPr>
        <w:t xml:space="preserve">Sub-study 1c. </w:t>
      </w:r>
      <w:bookmarkStart w:id="18" w:name="_Hlk225160210"/>
      <w:r w:rsidRPr="0071528A">
        <w:rPr>
          <w:color w:val="000000" w:themeColor="text1"/>
        </w:rPr>
        <w:t>Shift-and-</w:t>
      </w:r>
      <w:r w:rsidR="00CC34A1" w:rsidRPr="0071528A">
        <w:rPr>
          <w:color w:val="000000" w:themeColor="text1"/>
        </w:rPr>
        <w:t>p</w:t>
      </w:r>
      <w:r w:rsidRPr="0071528A">
        <w:rPr>
          <w:color w:val="000000" w:themeColor="text1"/>
        </w:rPr>
        <w:t xml:space="preserve">ersist </w:t>
      </w:r>
      <w:r w:rsidR="00C90C67" w:rsidRPr="0071528A">
        <w:rPr>
          <w:color w:val="000000" w:themeColor="text1"/>
        </w:rPr>
        <w:t xml:space="preserve">Coping Strategies </w:t>
      </w:r>
      <w:bookmarkEnd w:id="18"/>
      <w:r w:rsidRPr="0071528A">
        <w:rPr>
          <w:color w:val="000000" w:themeColor="text1"/>
        </w:rPr>
        <w:t xml:space="preserve">in </w:t>
      </w:r>
      <w:r w:rsidR="00C90C67" w:rsidRPr="0071528A">
        <w:rPr>
          <w:color w:val="000000" w:themeColor="text1"/>
        </w:rPr>
        <w:t>R</w:t>
      </w:r>
      <w:r w:rsidRPr="0071528A">
        <w:rPr>
          <w:color w:val="000000" w:themeColor="text1"/>
        </w:rPr>
        <w:t xml:space="preserve">elation to </w:t>
      </w:r>
      <w:r w:rsidR="00C90C67" w:rsidRPr="0071528A">
        <w:rPr>
          <w:color w:val="000000" w:themeColor="text1"/>
        </w:rPr>
        <w:t>M</w:t>
      </w:r>
      <w:r w:rsidRPr="0071528A">
        <w:rPr>
          <w:color w:val="000000" w:themeColor="text1"/>
        </w:rPr>
        <w:t xml:space="preserve">ental </w:t>
      </w:r>
      <w:r w:rsidR="00C90C67" w:rsidRPr="0071528A">
        <w:rPr>
          <w:color w:val="000000" w:themeColor="text1"/>
        </w:rPr>
        <w:t>D</w:t>
      </w:r>
      <w:r w:rsidRPr="0071528A">
        <w:rPr>
          <w:color w:val="000000" w:themeColor="text1"/>
        </w:rPr>
        <w:t>isorders</w:t>
      </w:r>
    </w:p>
    <w:p w14:paraId="000000FC" w14:textId="6054324D" w:rsidR="000610D8" w:rsidRPr="0071528A" w:rsidRDefault="00AE22A7" w:rsidP="00D61399">
      <w:pPr>
        <w:spacing w:line="288" w:lineRule="auto"/>
        <w:ind w:firstLine="420"/>
        <w:rPr>
          <w:color w:val="000000" w:themeColor="text1"/>
          <w:sz w:val="21"/>
          <w:szCs w:val="21"/>
          <w:lang w:val="en-US"/>
        </w:rPr>
      </w:pPr>
      <w:r w:rsidRPr="0071528A">
        <w:rPr>
          <w:color w:val="000000" w:themeColor="text1"/>
          <w:sz w:val="21"/>
          <w:szCs w:val="21"/>
          <w:lang w:val="en-US"/>
        </w:rPr>
        <w:t xml:space="preserve">In this study, we </w:t>
      </w:r>
      <w:r w:rsidR="00896C1D" w:rsidRPr="0071528A">
        <w:rPr>
          <w:color w:val="000000" w:themeColor="text1"/>
          <w:sz w:val="21"/>
          <w:szCs w:val="21"/>
          <w:lang w:val="en-US"/>
        </w:rPr>
        <w:t xml:space="preserve">will examine whether individual differences in </w:t>
      </w:r>
      <w:r w:rsidR="00CC34A1" w:rsidRPr="0071528A">
        <w:rPr>
          <w:color w:val="000000" w:themeColor="text1"/>
          <w:sz w:val="21"/>
          <w:szCs w:val="21"/>
          <w:lang w:val="en-US"/>
        </w:rPr>
        <w:t>s</w:t>
      </w:r>
      <w:r w:rsidR="00896C1D" w:rsidRPr="0071528A">
        <w:rPr>
          <w:color w:val="000000" w:themeColor="text1"/>
          <w:sz w:val="21"/>
          <w:szCs w:val="21"/>
          <w:lang w:val="en-US"/>
        </w:rPr>
        <w:t>hift-and-</w:t>
      </w:r>
      <w:r w:rsidR="00CC34A1" w:rsidRPr="0071528A">
        <w:rPr>
          <w:color w:val="000000" w:themeColor="text1"/>
          <w:sz w:val="21"/>
          <w:szCs w:val="21"/>
          <w:lang w:val="en-US"/>
        </w:rPr>
        <w:t>p</w:t>
      </w:r>
      <w:r w:rsidR="00896C1D" w:rsidRPr="0071528A">
        <w:rPr>
          <w:color w:val="000000" w:themeColor="text1"/>
          <w:sz w:val="21"/>
          <w:szCs w:val="21"/>
          <w:lang w:val="en-US"/>
        </w:rPr>
        <w:t xml:space="preserve">ersist coping strategies are associated with case–control status across multiple mental disorders. Using a panel-based case–control design, each diagnostic group—comprising patients with major depressive disorder, social anxiety disorder, panic disorder, </w:t>
      </w:r>
      <w:bookmarkStart w:id="19" w:name="_Hlk225171261"/>
      <w:r w:rsidR="00896C1D" w:rsidRPr="0071528A">
        <w:rPr>
          <w:color w:val="000000" w:themeColor="text1"/>
          <w:sz w:val="21"/>
          <w:szCs w:val="21"/>
          <w:lang w:val="en-US"/>
        </w:rPr>
        <w:t>post-traumatic stress disorder</w:t>
      </w:r>
      <w:bookmarkEnd w:id="19"/>
      <w:r w:rsidR="00896C1D" w:rsidRPr="0071528A">
        <w:rPr>
          <w:color w:val="000000" w:themeColor="text1"/>
          <w:sz w:val="21"/>
          <w:szCs w:val="21"/>
          <w:lang w:val="en-US"/>
        </w:rPr>
        <w:t xml:space="preserve">, and </w:t>
      </w:r>
      <w:bookmarkStart w:id="20" w:name="_Hlk225171128"/>
      <w:r w:rsidR="00896C1D" w:rsidRPr="0071528A">
        <w:rPr>
          <w:color w:val="000000" w:themeColor="text1"/>
          <w:sz w:val="21"/>
          <w:szCs w:val="21"/>
          <w:lang w:val="en-US"/>
        </w:rPr>
        <w:t>obsessive</w:t>
      </w:r>
      <w:bookmarkEnd w:id="20"/>
      <w:r w:rsidR="000915B2" w:rsidRPr="0071528A">
        <w:rPr>
          <w:color w:val="000000" w:themeColor="text1"/>
          <w:sz w:val="21"/>
          <w:szCs w:val="21"/>
          <w:lang w:val="en-US"/>
        </w:rPr>
        <w:t>/</w:t>
      </w:r>
      <w:r w:rsidR="00896C1D" w:rsidRPr="0071528A">
        <w:rPr>
          <w:color w:val="000000" w:themeColor="text1"/>
          <w:sz w:val="21"/>
          <w:szCs w:val="21"/>
          <w:lang w:val="en-US"/>
        </w:rPr>
        <w:t xml:space="preserve">compulsive disorder—will be compared </w:t>
      </w:r>
      <w:r w:rsidR="00042AD3" w:rsidRPr="0071528A">
        <w:rPr>
          <w:color w:val="000000" w:themeColor="text1"/>
          <w:sz w:val="21"/>
          <w:szCs w:val="21"/>
          <w:lang w:val="en-US"/>
        </w:rPr>
        <w:t>separately</w:t>
      </w:r>
      <w:r w:rsidR="00896C1D" w:rsidRPr="0071528A">
        <w:rPr>
          <w:color w:val="000000" w:themeColor="text1"/>
          <w:sz w:val="21"/>
          <w:szCs w:val="21"/>
          <w:lang w:val="en-US"/>
        </w:rPr>
        <w:t xml:space="preserve"> with a shared non-clinical control group. Consistent with prior work [2], we hypothesize that higher SAP scores will be associated with </w:t>
      </w:r>
      <w:r w:rsidR="009970AD" w:rsidRPr="0071528A">
        <w:rPr>
          <w:color w:val="000000" w:themeColor="text1"/>
          <w:sz w:val="21"/>
          <w:szCs w:val="21"/>
          <w:lang w:val="en-US"/>
        </w:rPr>
        <w:t xml:space="preserve">a </w:t>
      </w:r>
      <w:r w:rsidR="00896C1D" w:rsidRPr="0071528A">
        <w:rPr>
          <w:color w:val="000000" w:themeColor="text1"/>
          <w:sz w:val="21"/>
          <w:szCs w:val="21"/>
          <w:lang w:val="en-US"/>
        </w:rPr>
        <w:t xml:space="preserve">lower </w:t>
      </w:r>
      <w:r w:rsidR="009970AD" w:rsidRPr="0071528A">
        <w:rPr>
          <w:color w:val="000000" w:themeColor="text1"/>
          <w:sz w:val="21"/>
          <w:szCs w:val="21"/>
          <w:lang w:val="en-US"/>
        </w:rPr>
        <w:t xml:space="preserve">likelihood </w:t>
      </w:r>
      <w:r w:rsidR="00896C1D" w:rsidRPr="0071528A">
        <w:rPr>
          <w:color w:val="000000" w:themeColor="text1"/>
          <w:sz w:val="21"/>
          <w:szCs w:val="21"/>
          <w:lang w:val="en-US"/>
        </w:rPr>
        <w:t xml:space="preserve">of belonging to patient groups relative to healthy controls across all </w:t>
      </w:r>
      <w:r w:rsidR="009970AD" w:rsidRPr="0071528A">
        <w:rPr>
          <w:color w:val="000000" w:themeColor="text1"/>
          <w:sz w:val="21"/>
          <w:szCs w:val="21"/>
          <w:lang w:val="en-US"/>
        </w:rPr>
        <w:t xml:space="preserve">the </w:t>
      </w:r>
      <w:r w:rsidR="00896C1D" w:rsidRPr="0071528A">
        <w:rPr>
          <w:color w:val="000000" w:themeColor="text1"/>
          <w:sz w:val="21"/>
          <w:szCs w:val="21"/>
          <w:lang w:val="en-US"/>
        </w:rPr>
        <w:t>examined disorders.</w:t>
      </w:r>
    </w:p>
    <w:p w14:paraId="000000FD" w14:textId="0C9A3B28" w:rsidR="000610D8" w:rsidRPr="0071528A" w:rsidRDefault="00896C1D" w:rsidP="00D61399">
      <w:pPr>
        <w:spacing w:line="288" w:lineRule="auto"/>
        <w:ind w:firstLine="420"/>
        <w:rPr>
          <w:color w:val="000000" w:themeColor="text1"/>
          <w:sz w:val="21"/>
          <w:szCs w:val="21"/>
          <w:lang w:val="en-US"/>
        </w:rPr>
      </w:pPr>
      <w:r w:rsidRPr="0071528A">
        <w:rPr>
          <w:color w:val="000000" w:themeColor="text1"/>
          <w:sz w:val="21"/>
          <w:szCs w:val="21"/>
          <w:lang w:val="en-US"/>
        </w:rPr>
        <w:t xml:space="preserve">SAP will be treated as the primary exposure and categorized into quartiles for the main analyses. Descriptive comparisons across </w:t>
      </w:r>
      <w:r w:rsidR="00E17354" w:rsidRPr="0071528A">
        <w:rPr>
          <w:color w:val="000000" w:themeColor="text1"/>
          <w:sz w:val="21"/>
          <w:szCs w:val="21"/>
          <w:lang w:val="en-US"/>
        </w:rPr>
        <w:t xml:space="preserve">these </w:t>
      </w:r>
      <w:r w:rsidRPr="0071528A">
        <w:rPr>
          <w:color w:val="000000" w:themeColor="text1"/>
          <w:sz w:val="21"/>
          <w:szCs w:val="21"/>
          <w:lang w:val="en-US"/>
        </w:rPr>
        <w:t>quartiles will be conducted using chi-square tests and ordinal trends in case–control status across SAP quartiles will be assessed using Cochran–Armitage trend tests. These trend tests are conducted as descriptive supplementary analyses to characterize the shape of the association across the SAP distribution; they are not subject to FDR correction and inferential emphasis is placed on the logistic regression models described below.</w:t>
      </w:r>
    </w:p>
    <w:p w14:paraId="000000FF" w14:textId="779CA31F" w:rsidR="000610D8" w:rsidRPr="0071528A" w:rsidRDefault="00AE22A7" w:rsidP="00C90C67">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For each mental disorder, logistic regression models will be fitted to estimate odds ratios and 95% confidence intervals, adjusting for prespecified covariates</w:t>
      </w:r>
      <w:r w:rsidR="006A4129" w:rsidRPr="0071528A">
        <w:rPr>
          <w:rFonts w:eastAsia="Times New Roman"/>
          <w:color w:val="000000" w:themeColor="text1"/>
          <w:sz w:val="21"/>
          <w:szCs w:val="21"/>
          <w:lang w:val="en-US"/>
        </w:rPr>
        <w:t>,</w:t>
      </w:r>
      <w:r w:rsidRPr="0071528A">
        <w:rPr>
          <w:rFonts w:eastAsia="Times New Roman"/>
          <w:color w:val="000000" w:themeColor="text1"/>
          <w:sz w:val="21"/>
          <w:szCs w:val="21"/>
          <w:lang w:val="en-US"/>
        </w:rPr>
        <w:t xml:space="preserve"> including age, sex, education, and SES (childhood and current). For d</w:t>
      </w:r>
      <w:r w:rsidRPr="0071528A">
        <w:rPr>
          <w:color w:val="000000" w:themeColor="text1"/>
          <w:sz w:val="21"/>
          <w:szCs w:val="21"/>
          <w:lang w:val="en-US"/>
        </w:rPr>
        <w:t>iagnostic groups</w:t>
      </w:r>
      <w:r w:rsidRPr="0071528A">
        <w:rPr>
          <w:rFonts w:eastAsia="Times New Roman"/>
          <w:color w:val="000000" w:themeColor="text1"/>
          <w:sz w:val="21"/>
          <w:szCs w:val="21"/>
          <w:lang w:val="en-US"/>
        </w:rPr>
        <w:t xml:space="preserve"> </w:t>
      </w:r>
      <w:r w:rsidR="006A4129" w:rsidRPr="0071528A">
        <w:rPr>
          <w:rFonts w:eastAsia="Times New Roman"/>
          <w:color w:val="000000" w:themeColor="text1"/>
          <w:sz w:val="21"/>
          <w:szCs w:val="21"/>
          <w:lang w:val="en-US"/>
        </w:rPr>
        <w:t xml:space="preserve">in which </w:t>
      </w:r>
      <w:r w:rsidRPr="0071528A">
        <w:rPr>
          <w:rFonts w:eastAsia="Times New Roman"/>
          <w:color w:val="000000" w:themeColor="text1"/>
          <w:sz w:val="21"/>
          <w:szCs w:val="21"/>
          <w:lang w:val="en-US"/>
        </w:rPr>
        <w:t>the events</w:t>
      </w:r>
      <w:r w:rsidR="006A4129" w:rsidRPr="0071528A">
        <w:rPr>
          <w:color w:val="000000" w:themeColor="text1"/>
          <w:sz w:val="21"/>
          <w:szCs w:val="21"/>
          <w:lang w:val="en-US"/>
        </w:rPr>
        <w:t xml:space="preserve"> </w:t>
      </w:r>
      <w:r w:rsidRPr="0071528A">
        <w:rPr>
          <w:color w:val="000000" w:themeColor="text1"/>
          <w:sz w:val="21"/>
          <w:szCs w:val="21"/>
          <w:lang w:val="en-US"/>
        </w:rPr>
        <w:t>per</w:t>
      </w:r>
      <w:r w:rsidR="006A4129" w:rsidRPr="0071528A">
        <w:rPr>
          <w:color w:val="000000" w:themeColor="text1"/>
          <w:sz w:val="21"/>
          <w:szCs w:val="21"/>
          <w:lang w:val="en-US"/>
        </w:rPr>
        <w:t xml:space="preserve"> </w:t>
      </w:r>
      <w:r w:rsidRPr="0071528A">
        <w:rPr>
          <w:color w:val="000000" w:themeColor="text1"/>
          <w:sz w:val="21"/>
          <w:szCs w:val="21"/>
          <w:lang w:val="en-US"/>
        </w:rPr>
        <w:t xml:space="preserve">variable ratio falls below 10, </w:t>
      </w:r>
      <w:r w:rsidRPr="0071528A">
        <w:rPr>
          <w:rFonts w:eastAsia="Times New Roman"/>
          <w:color w:val="000000" w:themeColor="text1"/>
          <w:sz w:val="21"/>
          <w:szCs w:val="21"/>
          <w:lang w:val="en-US"/>
        </w:rPr>
        <w:t xml:space="preserve">Firth-penalized logistic regression will be used to improve </w:t>
      </w:r>
      <w:r w:rsidR="006A4129"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estimation stability and s</w:t>
      </w:r>
      <w:r w:rsidRPr="0071528A">
        <w:rPr>
          <w:color w:val="000000" w:themeColor="text1"/>
          <w:sz w:val="21"/>
          <w:szCs w:val="21"/>
          <w:lang w:val="en-US"/>
        </w:rPr>
        <w:t>mall</w:t>
      </w:r>
      <w:r w:rsidR="006A4129" w:rsidRPr="0071528A">
        <w:rPr>
          <w:color w:val="000000" w:themeColor="text1"/>
          <w:sz w:val="21"/>
          <w:szCs w:val="21"/>
          <w:lang w:val="en-US"/>
        </w:rPr>
        <w:t>-</w:t>
      </w:r>
      <w:r w:rsidRPr="0071528A">
        <w:rPr>
          <w:color w:val="000000" w:themeColor="text1"/>
          <w:sz w:val="21"/>
          <w:szCs w:val="21"/>
          <w:lang w:val="en-US"/>
        </w:rPr>
        <w:t>sample bias [3</w:t>
      </w:r>
      <w:r w:rsidR="00351376" w:rsidRPr="0071528A">
        <w:rPr>
          <w:color w:val="000000" w:themeColor="text1"/>
          <w:sz w:val="21"/>
          <w:szCs w:val="21"/>
          <w:lang w:val="en-US"/>
        </w:rPr>
        <w:t>,</w:t>
      </w:r>
      <w:r w:rsidRPr="0071528A">
        <w:rPr>
          <w:color w:val="000000" w:themeColor="text1"/>
          <w:sz w:val="21"/>
          <w:szCs w:val="21"/>
          <w:lang w:val="en-US"/>
        </w:rPr>
        <w:t>4]</w:t>
      </w:r>
      <w:r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 xml:space="preserve">Multiple testing across disorders will be addressed using the FDR. Given the multiple </w:t>
      </w:r>
      <w:r w:rsidRPr="0071528A">
        <w:rPr>
          <w:color w:val="000000" w:themeColor="text1"/>
          <w:sz w:val="21"/>
          <w:szCs w:val="21"/>
          <w:lang w:val="en-US"/>
        </w:rPr>
        <w:t xml:space="preserve">diagnostic groups </w:t>
      </w:r>
      <w:r w:rsidRPr="0071528A">
        <w:rPr>
          <w:rFonts w:eastAsia="Times New Roman"/>
          <w:color w:val="000000" w:themeColor="text1"/>
          <w:sz w:val="21"/>
          <w:szCs w:val="21"/>
          <w:lang w:val="en-US"/>
        </w:rPr>
        <w:t xml:space="preserve">examined, the FDR will be controlled </w:t>
      </w:r>
      <w:r w:rsidR="006A4129" w:rsidRPr="0071528A">
        <w:rPr>
          <w:rFonts w:eastAsia="Times New Roman"/>
          <w:color w:val="000000" w:themeColor="text1"/>
          <w:sz w:val="21"/>
          <w:szCs w:val="21"/>
          <w:lang w:val="en-US"/>
        </w:rPr>
        <w:t>for using</w:t>
      </w:r>
      <w:r w:rsidRPr="0071528A">
        <w:rPr>
          <w:rFonts w:eastAsia="Times New Roman"/>
          <w:color w:val="000000" w:themeColor="text1"/>
          <w:sz w:val="21"/>
          <w:szCs w:val="21"/>
          <w:lang w:val="en-US"/>
        </w:rPr>
        <w:t xml:space="preserve"> the </w:t>
      </w:r>
      <w:proofErr w:type="spellStart"/>
      <w:r w:rsidRPr="0071528A">
        <w:rPr>
          <w:rFonts w:eastAsia="Times New Roman"/>
          <w:color w:val="000000" w:themeColor="text1"/>
          <w:sz w:val="21"/>
          <w:szCs w:val="21"/>
          <w:lang w:val="en-US"/>
        </w:rPr>
        <w:t>Benjamini</w:t>
      </w:r>
      <w:proofErr w:type="spellEnd"/>
      <w:r w:rsidRPr="0071528A">
        <w:rPr>
          <w:rFonts w:eastAsia="Times New Roman"/>
          <w:color w:val="000000" w:themeColor="text1"/>
          <w:sz w:val="21"/>
          <w:szCs w:val="21"/>
          <w:lang w:val="en-US"/>
        </w:rPr>
        <w:t>–Hochberg procedure. Statistical significance will be evaluated using an FDR-adjusted q-value threshold of 0.05. Sensitivity analyses will be conducted by modeling SAP as a continuous variable.</w:t>
      </w:r>
    </w:p>
    <w:p w14:paraId="0C9B215E" w14:textId="140334DD" w:rsidR="007313F9" w:rsidRPr="0071528A" w:rsidRDefault="00AE22A7" w:rsidP="007313F9">
      <w:pPr>
        <w:pStyle w:val="3"/>
        <w:rPr>
          <w:rFonts w:eastAsiaTheme="minorEastAsia"/>
          <w:color w:val="000000" w:themeColor="text1"/>
        </w:rPr>
      </w:pPr>
      <w:r w:rsidRPr="0071528A">
        <w:rPr>
          <w:color w:val="000000" w:themeColor="text1"/>
        </w:rPr>
        <w:t xml:space="preserve">Sub-study 1d. </w:t>
      </w:r>
      <w:r w:rsidR="007313F9" w:rsidRPr="0071528A">
        <w:rPr>
          <w:rFonts w:eastAsia="MS PGothic"/>
          <w:color w:val="000000" w:themeColor="text1"/>
          <w:sz w:val="20"/>
          <w:szCs w:val="20"/>
        </w:rPr>
        <w:t>Metacognitive Beliefs, CAS, and Attentional Control in Relation to QOL and Psychiatric Symptoms</w:t>
      </w:r>
    </w:p>
    <w:p w14:paraId="00000101" w14:textId="3F45B262"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This sub-study </w:t>
      </w:r>
      <w:r w:rsidR="00765683"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examine</w:t>
      </w:r>
      <w:r w:rsidR="00765683" w:rsidRPr="0071528A">
        <w:rPr>
          <w:rFonts w:eastAsia="Times New Roman"/>
          <w:color w:val="000000" w:themeColor="text1"/>
          <w:sz w:val="21"/>
          <w:szCs w:val="21"/>
          <w:lang w:val="en-US"/>
        </w:rPr>
        <w:t xml:space="preserve"> the</w:t>
      </w:r>
      <w:r w:rsidRPr="0071528A">
        <w:rPr>
          <w:rFonts w:eastAsia="Times New Roman"/>
          <w:color w:val="000000" w:themeColor="text1"/>
          <w:sz w:val="21"/>
          <w:szCs w:val="21"/>
          <w:lang w:val="en-US"/>
        </w:rPr>
        <w:t xml:space="preserve"> transdiagnostic and diagnosis-specific associations and conditional pathways linking metacognitive beliefs, attentional control, QOL, and diagnosis-specific sympt</w:t>
      </w:r>
      <w:r w:rsidRPr="0071528A">
        <w:rPr>
          <w:rFonts w:eastAsia="Times New Roman"/>
          <w:color w:val="000000" w:themeColor="text1"/>
          <w:sz w:val="21"/>
          <w:szCs w:val="21"/>
          <w:lang w:val="en-US"/>
        </w:rPr>
        <w:t xml:space="preserve">oms, with a focus on CAS, across </w:t>
      </w:r>
      <w:r w:rsidR="006A4129" w:rsidRPr="0071528A">
        <w:rPr>
          <w:rFonts w:eastAsia="Times New Roman"/>
          <w:color w:val="000000" w:themeColor="text1"/>
          <w:sz w:val="21"/>
          <w:szCs w:val="21"/>
          <w:lang w:val="en-US"/>
        </w:rPr>
        <w:t xml:space="preserve">patients with </w:t>
      </w:r>
      <w:bookmarkStart w:id="21" w:name="_Hlk225171487"/>
      <w:r w:rsidRPr="0071528A">
        <w:rPr>
          <w:rFonts w:eastAsia="Times New Roman"/>
          <w:color w:val="000000" w:themeColor="text1"/>
          <w:sz w:val="21"/>
          <w:szCs w:val="21"/>
          <w:lang w:val="en-US"/>
        </w:rPr>
        <w:t>major depressive disorder</w:t>
      </w:r>
      <w:bookmarkEnd w:id="21"/>
      <w:r w:rsidRPr="0071528A">
        <w:rPr>
          <w:rFonts w:eastAsia="Times New Roman"/>
          <w:color w:val="000000" w:themeColor="text1"/>
          <w:sz w:val="21"/>
          <w:szCs w:val="21"/>
          <w:lang w:val="en-US"/>
        </w:rPr>
        <w:t xml:space="preserve">, </w:t>
      </w:r>
      <w:bookmarkStart w:id="22" w:name="_Hlk225171494"/>
      <w:r w:rsidRPr="0071528A">
        <w:rPr>
          <w:rFonts w:eastAsia="Times New Roman"/>
          <w:color w:val="000000" w:themeColor="text1"/>
          <w:sz w:val="21"/>
          <w:szCs w:val="21"/>
          <w:lang w:val="en-US"/>
        </w:rPr>
        <w:t>social anxiety disorder</w:t>
      </w:r>
      <w:bookmarkEnd w:id="22"/>
      <w:r w:rsidRPr="0071528A">
        <w:rPr>
          <w:rFonts w:eastAsia="Times New Roman"/>
          <w:color w:val="000000" w:themeColor="text1"/>
          <w:sz w:val="21"/>
          <w:szCs w:val="21"/>
          <w:lang w:val="en-US"/>
        </w:rPr>
        <w:t>, post-traumatic stress disorder, obsessive</w:t>
      </w:r>
      <w:r w:rsidR="000915B2" w:rsidRPr="0071528A">
        <w:rPr>
          <w:rFonts w:eastAsia="Times New Roman"/>
          <w:color w:val="000000" w:themeColor="text1"/>
          <w:sz w:val="21"/>
          <w:szCs w:val="21"/>
          <w:lang w:val="en-US"/>
        </w:rPr>
        <w:t>/</w:t>
      </w:r>
      <w:r w:rsidRPr="0071528A">
        <w:rPr>
          <w:rFonts w:eastAsia="Times New Roman"/>
          <w:color w:val="000000" w:themeColor="text1"/>
          <w:sz w:val="21"/>
          <w:szCs w:val="21"/>
          <w:lang w:val="en-US"/>
        </w:rPr>
        <w:t>compulsive disorder,</w:t>
      </w:r>
      <w:r w:rsidR="006A4129" w:rsidRPr="0071528A">
        <w:rPr>
          <w:rFonts w:eastAsia="Times New Roman"/>
          <w:color w:val="000000" w:themeColor="text1"/>
          <w:sz w:val="21"/>
          <w:szCs w:val="21"/>
          <w:lang w:val="en-US"/>
        </w:rPr>
        <w:t xml:space="preserve"> and</w:t>
      </w:r>
      <w:r w:rsidRPr="0071528A">
        <w:rPr>
          <w:rFonts w:eastAsia="Times New Roman"/>
          <w:color w:val="000000" w:themeColor="text1"/>
          <w:sz w:val="21"/>
          <w:szCs w:val="21"/>
          <w:lang w:val="en-US"/>
        </w:rPr>
        <w:t xml:space="preserve"> panic disorder</w:t>
      </w:r>
      <w:r w:rsidR="006A4129" w:rsidRPr="0071528A">
        <w:rPr>
          <w:rFonts w:eastAsia="Times New Roman"/>
          <w:color w:val="000000" w:themeColor="text1"/>
          <w:sz w:val="21"/>
          <w:szCs w:val="21"/>
          <w:lang w:val="en-US"/>
        </w:rPr>
        <w:t xml:space="preserve"> as well as</w:t>
      </w:r>
      <w:r w:rsidRPr="0071528A">
        <w:rPr>
          <w:rFonts w:eastAsia="Times New Roman"/>
          <w:color w:val="000000" w:themeColor="text1"/>
          <w:sz w:val="21"/>
          <w:szCs w:val="21"/>
          <w:lang w:val="en-US"/>
        </w:rPr>
        <w:t xml:space="preserve"> </w:t>
      </w:r>
      <w:r w:rsidR="006A4129"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non-clinical control group.</w:t>
      </w:r>
    </w:p>
    <w:p w14:paraId="00000102" w14:textId="77777777" w:rsidR="000610D8" w:rsidRPr="0071528A" w:rsidRDefault="000610D8" w:rsidP="00D61399">
      <w:pPr>
        <w:pBdr>
          <w:top w:val="nil"/>
          <w:left w:val="nil"/>
          <w:bottom w:val="nil"/>
          <w:right w:val="nil"/>
          <w:between w:val="nil"/>
        </w:pBdr>
        <w:spacing w:line="288" w:lineRule="auto"/>
        <w:rPr>
          <w:color w:val="000000" w:themeColor="text1"/>
          <w:sz w:val="21"/>
          <w:szCs w:val="21"/>
          <w:lang w:val="en-US"/>
        </w:rPr>
      </w:pPr>
    </w:p>
    <w:p w14:paraId="00000103" w14:textId="77777777" w:rsidR="000610D8" w:rsidRPr="0071528A" w:rsidRDefault="00AE22A7" w:rsidP="00D61399">
      <w:pPr>
        <w:pBdr>
          <w:top w:val="nil"/>
          <w:left w:val="nil"/>
          <w:bottom w:val="nil"/>
          <w:right w:val="nil"/>
          <w:between w:val="nil"/>
        </w:pBdr>
        <w:spacing w:line="288" w:lineRule="auto"/>
        <w:rPr>
          <w:b/>
          <w:bCs/>
          <w:color w:val="000000" w:themeColor="text1"/>
          <w:sz w:val="21"/>
          <w:szCs w:val="21"/>
          <w:lang w:val="en-US"/>
        </w:rPr>
      </w:pPr>
      <w:r w:rsidRPr="0071528A">
        <w:rPr>
          <w:rFonts w:eastAsia="Times New Roman"/>
          <w:b/>
          <w:bCs/>
          <w:color w:val="000000" w:themeColor="text1"/>
          <w:sz w:val="21"/>
          <w:szCs w:val="21"/>
          <w:lang w:val="en-US"/>
        </w:rPr>
        <w:t>Analytic overview</w:t>
      </w:r>
    </w:p>
    <w:p w14:paraId="00000104" w14:textId="7FEE68BD"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The analytic </w:t>
      </w:r>
      <w:r w:rsidRPr="0071528A">
        <w:rPr>
          <w:rFonts w:eastAsia="Times New Roman"/>
          <w:color w:val="000000" w:themeColor="text1"/>
          <w:sz w:val="21"/>
          <w:szCs w:val="21"/>
          <w:lang w:val="en-US"/>
        </w:rPr>
        <w:t xml:space="preserve">strategy comprises three complementary components that address </w:t>
      </w:r>
      <w:r w:rsidR="00557E8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w:t>
      </w:r>
      <w:proofErr w:type="spellStart"/>
      <w:r w:rsidRPr="0071528A">
        <w:rPr>
          <w:rFonts w:eastAsia="Times New Roman"/>
          <w:color w:val="000000" w:themeColor="text1"/>
          <w:sz w:val="21"/>
          <w:szCs w:val="21"/>
          <w:lang w:val="en-US"/>
        </w:rPr>
        <w:t>i</w:t>
      </w:r>
      <w:proofErr w:type="spellEnd"/>
      <w:r w:rsidRPr="0071528A">
        <w:rPr>
          <w:rFonts w:eastAsia="Times New Roman"/>
          <w:color w:val="000000" w:themeColor="text1"/>
          <w:sz w:val="21"/>
          <w:szCs w:val="21"/>
          <w:lang w:val="en-US"/>
        </w:rPr>
        <w:t>) variable-centered pathway models, (ii) person-centered (profile-based) heterogeneity in CAS coping</w:t>
      </w:r>
      <w:r w:rsidR="006A4129" w:rsidRPr="0071528A">
        <w:rPr>
          <w:rFonts w:eastAsia="Times New Roman"/>
          <w:color w:val="000000" w:themeColor="text1"/>
          <w:sz w:val="21"/>
          <w:szCs w:val="21"/>
          <w:lang w:val="en-US"/>
        </w:rPr>
        <w:t xml:space="preserve"> strategies</w:t>
      </w:r>
      <w:r w:rsidRPr="0071528A">
        <w:rPr>
          <w:rFonts w:eastAsia="Times New Roman"/>
          <w:color w:val="000000" w:themeColor="text1"/>
          <w:sz w:val="21"/>
          <w:szCs w:val="21"/>
          <w:lang w:val="en-US"/>
        </w:rPr>
        <w:t xml:space="preserve">, and (iii) supplementary profiling of metacognitive beliefs and attentional control to aid </w:t>
      </w:r>
      <w:r w:rsidR="00557E8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interpretation of the primary models. All </w:t>
      </w:r>
      <w:r w:rsidR="003F4680"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analyses </w:t>
      </w:r>
      <w:r w:rsidR="003F4680"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cross-sectional and hypothesis-driven unless otherwise specified.</w:t>
      </w:r>
    </w:p>
    <w:p w14:paraId="00000105" w14:textId="77777777" w:rsidR="000610D8" w:rsidRPr="0071528A" w:rsidRDefault="000610D8" w:rsidP="00D61399">
      <w:pPr>
        <w:pBdr>
          <w:top w:val="nil"/>
          <w:left w:val="nil"/>
          <w:bottom w:val="nil"/>
          <w:right w:val="nil"/>
          <w:between w:val="nil"/>
        </w:pBdr>
        <w:spacing w:line="288" w:lineRule="auto"/>
        <w:rPr>
          <w:color w:val="000000" w:themeColor="text1"/>
          <w:sz w:val="21"/>
          <w:szCs w:val="21"/>
          <w:lang w:val="en-US"/>
        </w:rPr>
      </w:pPr>
    </w:p>
    <w:p w14:paraId="00000106" w14:textId="77777777" w:rsidR="000610D8" w:rsidRPr="0071528A" w:rsidRDefault="00AE22A7" w:rsidP="00D61399">
      <w:pPr>
        <w:pBdr>
          <w:top w:val="nil"/>
          <w:left w:val="nil"/>
          <w:bottom w:val="nil"/>
          <w:right w:val="nil"/>
          <w:between w:val="nil"/>
        </w:pBdr>
        <w:spacing w:line="288" w:lineRule="auto"/>
        <w:rPr>
          <w:b/>
          <w:bCs/>
          <w:color w:val="000000" w:themeColor="text1"/>
          <w:sz w:val="21"/>
          <w:szCs w:val="21"/>
          <w:lang w:val="en-US"/>
        </w:rPr>
      </w:pPr>
      <w:r w:rsidRPr="0071528A">
        <w:rPr>
          <w:rFonts w:eastAsia="Times New Roman"/>
          <w:b/>
          <w:bCs/>
          <w:color w:val="000000" w:themeColor="text1"/>
          <w:sz w:val="21"/>
          <w:szCs w:val="21"/>
          <w:lang w:val="en-US"/>
        </w:rPr>
        <w:t>Measures and variables</w:t>
      </w:r>
    </w:p>
    <w:p w14:paraId="00000107" w14:textId="3BCE2470"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Metacog</w:t>
      </w:r>
      <w:r w:rsidRPr="0071528A">
        <w:rPr>
          <w:rFonts w:eastAsia="Times New Roman"/>
          <w:color w:val="000000" w:themeColor="text1"/>
          <w:sz w:val="21"/>
          <w:szCs w:val="21"/>
          <w:lang w:val="en-US"/>
        </w:rPr>
        <w:t xml:space="preserve">nitive beliefs </w:t>
      </w:r>
      <w:r w:rsidR="00CC7D99"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assessed using two MCQ-30 subscales: </w:t>
      </w:r>
      <w:r w:rsidR="00A94151" w:rsidRPr="0071528A">
        <w:rPr>
          <w:rFonts w:eastAsia="Times New Roman"/>
          <w:color w:val="000000" w:themeColor="text1"/>
          <w:sz w:val="21"/>
          <w:szCs w:val="21"/>
          <w:lang w:val="en-US"/>
        </w:rPr>
        <w:t>positive beliefs about worry and negative beliefs about uncontrollability and danger of worry</w:t>
      </w:r>
      <w:r w:rsidRPr="0071528A">
        <w:rPr>
          <w:rFonts w:eastAsia="Times New Roman"/>
          <w:color w:val="000000" w:themeColor="text1"/>
          <w:sz w:val="21"/>
          <w:szCs w:val="21"/>
          <w:lang w:val="en-US"/>
        </w:rPr>
        <w:t xml:space="preserve">. These subscales </w:t>
      </w:r>
      <w:bookmarkStart w:id="23" w:name="_Hlk225171585"/>
      <w:r w:rsidR="00557E83" w:rsidRPr="0071528A">
        <w:rPr>
          <w:rFonts w:eastAsia="Times New Roman"/>
          <w:color w:val="000000" w:themeColor="text1"/>
          <w:sz w:val="21"/>
          <w:szCs w:val="21"/>
          <w:lang w:val="en-US"/>
        </w:rPr>
        <w:t xml:space="preserve">will be </w:t>
      </w:r>
      <w:bookmarkEnd w:id="23"/>
      <w:r w:rsidRPr="0071528A">
        <w:rPr>
          <w:rFonts w:eastAsia="Times New Roman"/>
          <w:color w:val="000000" w:themeColor="text1"/>
          <w:sz w:val="21"/>
          <w:szCs w:val="21"/>
          <w:lang w:val="en-US"/>
        </w:rPr>
        <w:t>examined either jointly or separately depending on the model specification. C</w:t>
      </w:r>
      <w:r w:rsidRPr="0071528A">
        <w:rPr>
          <w:rFonts w:eastAsia="Times New Roman"/>
          <w:color w:val="000000" w:themeColor="text1"/>
          <w:sz w:val="21"/>
          <w:szCs w:val="21"/>
          <w:lang w:val="en-US"/>
        </w:rPr>
        <w:t xml:space="preserve">AS </w:t>
      </w:r>
      <w:r w:rsidR="006A4129"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measured using the six-item </w:t>
      </w:r>
      <w:r w:rsidR="005601F0" w:rsidRPr="0071528A">
        <w:rPr>
          <w:rFonts w:eastAsia="Times New Roman"/>
          <w:color w:val="000000" w:themeColor="text1"/>
          <w:sz w:val="21"/>
          <w:szCs w:val="21"/>
          <w:lang w:val="en-US"/>
        </w:rPr>
        <w:t xml:space="preserve">coping strategies subscale of the </w:t>
      </w:r>
      <w:r w:rsidRPr="0071528A">
        <w:rPr>
          <w:rFonts w:eastAsia="Times New Roman"/>
          <w:color w:val="000000" w:themeColor="text1"/>
          <w:sz w:val="21"/>
          <w:szCs w:val="21"/>
          <w:lang w:val="en-US"/>
        </w:rPr>
        <w:t>CAS-1R</w:t>
      </w:r>
      <w:r w:rsidR="00BF4E4A" w:rsidRPr="0071528A">
        <w:rPr>
          <w:rFonts w:eastAsia="Times New Roman"/>
          <w:color w:val="000000" w:themeColor="text1"/>
          <w:sz w:val="21"/>
          <w:szCs w:val="21"/>
          <w:lang w:val="en-US"/>
        </w:rPr>
        <w:t>,</w:t>
      </w:r>
      <w:r w:rsidRPr="0071528A">
        <w:rPr>
          <w:rFonts w:eastAsia="Times New Roman"/>
          <w:color w:val="000000" w:themeColor="text1"/>
          <w:sz w:val="21"/>
          <w:szCs w:val="21"/>
          <w:lang w:val="en-US"/>
        </w:rPr>
        <w:t xml:space="preserve"> operationalized as a composite (sum) score in all </w:t>
      </w:r>
      <w:r w:rsidR="005601F0"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variable-centered models. Attentional control </w:t>
      </w:r>
      <w:r w:rsidR="00557E83"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assessed using </w:t>
      </w:r>
      <w:r w:rsidR="00FD75A5" w:rsidRPr="0071528A">
        <w:rPr>
          <w:rFonts w:eastAsia="Times New Roman"/>
          <w:color w:val="000000" w:themeColor="text1"/>
          <w:sz w:val="21"/>
          <w:szCs w:val="21"/>
          <w:lang w:val="en-US"/>
        </w:rPr>
        <w:t xml:space="preserve">the </w:t>
      </w:r>
      <w:r w:rsidR="00860222" w:rsidRPr="0071528A">
        <w:rPr>
          <w:rFonts w:eastAsia="Times New Roman"/>
          <w:color w:val="000000" w:themeColor="text1"/>
          <w:sz w:val="21"/>
          <w:szCs w:val="21"/>
          <w:lang w:val="en-US"/>
        </w:rPr>
        <w:t>attentional control</w:t>
      </w:r>
      <w:r w:rsidRPr="0071528A">
        <w:rPr>
          <w:rFonts w:eastAsia="Times New Roman"/>
          <w:color w:val="000000" w:themeColor="text1"/>
          <w:sz w:val="21"/>
          <w:szCs w:val="21"/>
          <w:lang w:val="en-US"/>
        </w:rPr>
        <w:t xml:space="preserve"> subscale</w:t>
      </w:r>
      <w:r w:rsidR="00860222" w:rsidRPr="0071528A">
        <w:rPr>
          <w:rFonts w:eastAsia="Times New Roman"/>
          <w:color w:val="000000" w:themeColor="text1"/>
          <w:sz w:val="21"/>
          <w:szCs w:val="21"/>
          <w:lang w:val="en-US"/>
        </w:rPr>
        <w:t xml:space="preserve"> of the EC</w:t>
      </w:r>
      <w:r w:rsidRPr="0071528A">
        <w:rPr>
          <w:rFonts w:eastAsia="Times New Roman"/>
          <w:color w:val="000000" w:themeColor="text1"/>
          <w:sz w:val="21"/>
          <w:szCs w:val="21"/>
          <w:lang w:val="en-US"/>
        </w:rPr>
        <w:t xml:space="preserve">. QOL </w:t>
      </w:r>
      <w:r w:rsidR="00557E83"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measured using the EQ-5D-5L</w:t>
      </w:r>
      <w:r w:rsidR="00557E83" w:rsidRPr="0071528A">
        <w:rPr>
          <w:rFonts w:eastAsia="Times New Roman"/>
          <w:color w:val="000000" w:themeColor="text1"/>
          <w:sz w:val="21"/>
          <w:szCs w:val="21"/>
          <w:lang w:val="en-US"/>
        </w:rPr>
        <w:t>; this will</w:t>
      </w:r>
      <w:r w:rsidRPr="0071528A">
        <w:rPr>
          <w:rFonts w:eastAsia="Times New Roman"/>
          <w:color w:val="000000" w:themeColor="text1"/>
          <w:sz w:val="21"/>
          <w:szCs w:val="21"/>
          <w:lang w:val="en-US"/>
        </w:rPr>
        <w:t xml:space="preserve"> serve as the primary outcome in all </w:t>
      </w:r>
      <w:r w:rsidR="00557E8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groups. Diagnosis-specific symptom outcomes </w:t>
      </w:r>
      <w:r w:rsidR="00557E83"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included as secondary outcomes: </w:t>
      </w:r>
      <w:r w:rsidR="00E11D96"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PHQ-9 for </w:t>
      </w:r>
      <w:r w:rsidR="006A4129" w:rsidRPr="0071528A">
        <w:rPr>
          <w:rFonts w:eastAsia="Times New Roman"/>
          <w:color w:val="000000" w:themeColor="text1"/>
          <w:sz w:val="21"/>
          <w:szCs w:val="21"/>
          <w:lang w:val="en-US"/>
        </w:rPr>
        <w:t>major depressive disorder</w:t>
      </w:r>
      <w:r w:rsidRPr="0071528A">
        <w:rPr>
          <w:rFonts w:eastAsia="Times New Roman"/>
          <w:color w:val="000000" w:themeColor="text1"/>
          <w:sz w:val="21"/>
          <w:szCs w:val="21"/>
          <w:lang w:val="en-US"/>
        </w:rPr>
        <w:t xml:space="preserve">, </w:t>
      </w:r>
      <w:r w:rsidR="00E11D96" w:rsidRPr="0071528A">
        <w:rPr>
          <w:rFonts w:eastAsia="Times New Roman"/>
          <w:color w:val="000000" w:themeColor="text1"/>
          <w:sz w:val="21"/>
          <w:szCs w:val="21"/>
          <w:lang w:val="en-US"/>
        </w:rPr>
        <w:t xml:space="preserve">the </w:t>
      </w:r>
      <w:bookmarkStart w:id="24" w:name="_Hlk225171617"/>
      <w:r w:rsidRPr="0071528A">
        <w:rPr>
          <w:rFonts w:eastAsia="Times New Roman"/>
          <w:color w:val="000000" w:themeColor="text1"/>
          <w:sz w:val="21"/>
          <w:szCs w:val="21"/>
          <w:lang w:val="en-US"/>
        </w:rPr>
        <w:t xml:space="preserve">LSAS </w:t>
      </w:r>
      <w:bookmarkEnd w:id="24"/>
      <w:r w:rsidRPr="0071528A">
        <w:rPr>
          <w:rFonts w:eastAsia="Times New Roman"/>
          <w:color w:val="000000" w:themeColor="text1"/>
          <w:sz w:val="21"/>
          <w:szCs w:val="21"/>
          <w:lang w:val="en-US"/>
        </w:rPr>
        <w:t xml:space="preserve">for </w:t>
      </w:r>
      <w:r w:rsidR="006A4129" w:rsidRPr="0071528A">
        <w:rPr>
          <w:rFonts w:eastAsia="Times New Roman"/>
          <w:color w:val="000000" w:themeColor="text1"/>
          <w:sz w:val="21"/>
          <w:szCs w:val="21"/>
          <w:lang w:val="en-US"/>
        </w:rPr>
        <w:t>social anxiety disorder</w:t>
      </w:r>
      <w:r w:rsidRPr="0071528A">
        <w:rPr>
          <w:rFonts w:eastAsia="Times New Roman"/>
          <w:color w:val="000000" w:themeColor="text1"/>
          <w:sz w:val="21"/>
          <w:szCs w:val="21"/>
          <w:lang w:val="en-US"/>
        </w:rPr>
        <w:t xml:space="preserve">, </w:t>
      </w:r>
      <w:r w:rsidR="0095033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IE</w:t>
      </w:r>
      <w:r w:rsidRPr="0071528A">
        <w:rPr>
          <w:rFonts w:eastAsia="Times New Roman"/>
          <w:color w:val="000000" w:themeColor="text1"/>
          <w:sz w:val="21"/>
          <w:szCs w:val="21"/>
          <w:lang w:val="en-US"/>
        </w:rPr>
        <w:t xml:space="preserve">S-R for </w:t>
      </w:r>
      <w:r w:rsidR="003F4680" w:rsidRPr="0071528A">
        <w:rPr>
          <w:color w:val="000000" w:themeColor="text1"/>
          <w:sz w:val="21"/>
          <w:szCs w:val="21"/>
          <w:lang w:val="en-US"/>
        </w:rPr>
        <w:t>post-traumatic stress disorder</w:t>
      </w:r>
      <w:r w:rsidRPr="0071528A">
        <w:rPr>
          <w:rFonts w:eastAsia="Times New Roman"/>
          <w:color w:val="000000" w:themeColor="text1"/>
          <w:sz w:val="21"/>
          <w:szCs w:val="21"/>
          <w:lang w:val="en-US"/>
        </w:rPr>
        <w:t xml:space="preserve">, </w:t>
      </w:r>
      <w:r w:rsidR="0095033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OCI-R for </w:t>
      </w:r>
      <w:r w:rsidR="00CC7D99" w:rsidRPr="0071528A">
        <w:rPr>
          <w:rFonts w:eastAsia="Times New Roman"/>
          <w:color w:val="000000" w:themeColor="text1"/>
          <w:sz w:val="21"/>
          <w:szCs w:val="21"/>
          <w:lang w:val="en-US"/>
        </w:rPr>
        <w:t>obsessive/compulsive disorder</w:t>
      </w:r>
      <w:r w:rsidRPr="0071528A">
        <w:rPr>
          <w:rFonts w:eastAsia="Times New Roman"/>
          <w:color w:val="000000" w:themeColor="text1"/>
          <w:sz w:val="21"/>
          <w:szCs w:val="21"/>
          <w:lang w:val="en-US"/>
        </w:rPr>
        <w:t xml:space="preserve">, and </w:t>
      </w:r>
      <w:r w:rsidR="00950333" w:rsidRPr="0071528A">
        <w:rPr>
          <w:rFonts w:eastAsia="Times New Roman"/>
          <w:color w:val="000000" w:themeColor="text1"/>
          <w:sz w:val="21"/>
          <w:szCs w:val="21"/>
          <w:lang w:val="en-US"/>
        </w:rPr>
        <w:t xml:space="preserve">the </w:t>
      </w:r>
      <w:r w:rsidRPr="0071528A">
        <w:rPr>
          <w:rFonts w:eastAsia="Times New Roman"/>
          <w:color w:val="000000" w:themeColor="text1"/>
          <w:lang w:val="en-US"/>
        </w:rPr>
        <w:t>ASI-3</w:t>
      </w:r>
      <w:r w:rsidRPr="0071528A">
        <w:rPr>
          <w:rFonts w:eastAsia="Times New Roman"/>
          <w:color w:val="000000" w:themeColor="text1"/>
          <w:sz w:val="21"/>
          <w:szCs w:val="21"/>
          <w:lang w:val="en-US"/>
        </w:rPr>
        <w:t xml:space="preserve"> for panic disorder (exploratory). Symptom outcomes </w:t>
      </w:r>
      <w:r w:rsidR="00950333"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not</w:t>
      </w:r>
      <w:r w:rsidR="00950333" w:rsidRPr="0071528A">
        <w:rPr>
          <w:rFonts w:eastAsia="Times New Roman"/>
          <w:color w:val="000000" w:themeColor="text1"/>
          <w:sz w:val="21"/>
          <w:szCs w:val="21"/>
          <w:lang w:val="en-US"/>
        </w:rPr>
        <w:t xml:space="preserve"> be</w:t>
      </w:r>
      <w:r w:rsidRPr="0071528A">
        <w:rPr>
          <w:rFonts w:eastAsia="Times New Roman"/>
          <w:color w:val="000000" w:themeColor="text1"/>
          <w:sz w:val="21"/>
          <w:szCs w:val="21"/>
          <w:lang w:val="en-US"/>
        </w:rPr>
        <w:t xml:space="preserve"> used as primary outcomes in </w:t>
      </w:r>
      <w:r w:rsidR="00CC7D99"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non-clinical control group.</w:t>
      </w:r>
    </w:p>
    <w:p w14:paraId="00000108" w14:textId="71F74E18"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lastRenderedPageBreak/>
        <w:t xml:space="preserve">Primary analyses </w:t>
      </w:r>
      <w:r w:rsidR="00CC7D99"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 xml:space="preserve">use </w:t>
      </w:r>
      <w:r w:rsidR="0095033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total scores for each symptom measure. For instruments with established subscales (LSAS, IES-R, OCI-R, ASI-3), exploratory or sensitivity analyses may additionally </w:t>
      </w:r>
      <w:r w:rsidR="00950333" w:rsidRPr="0071528A">
        <w:rPr>
          <w:rFonts w:eastAsia="Times New Roman"/>
          <w:color w:val="000000" w:themeColor="text1"/>
          <w:sz w:val="21"/>
          <w:szCs w:val="21"/>
          <w:lang w:val="en-US"/>
        </w:rPr>
        <w:t xml:space="preserve">be used to </w:t>
      </w:r>
      <w:r w:rsidRPr="0071528A">
        <w:rPr>
          <w:rFonts w:eastAsia="Times New Roman"/>
          <w:color w:val="000000" w:themeColor="text1"/>
          <w:sz w:val="21"/>
          <w:szCs w:val="21"/>
          <w:lang w:val="en-US"/>
        </w:rPr>
        <w:t>examine subscale-level outcomes to evaluate dimensional specificity.</w:t>
      </w:r>
    </w:p>
    <w:p w14:paraId="00000109" w14:textId="77777777" w:rsidR="000610D8" w:rsidRPr="0071528A" w:rsidRDefault="000610D8" w:rsidP="00D61399">
      <w:pPr>
        <w:pBdr>
          <w:top w:val="nil"/>
          <w:left w:val="nil"/>
          <w:bottom w:val="nil"/>
          <w:right w:val="nil"/>
          <w:between w:val="nil"/>
        </w:pBdr>
        <w:spacing w:line="288" w:lineRule="auto"/>
        <w:rPr>
          <w:color w:val="000000" w:themeColor="text1"/>
          <w:sz w:val="21"/>
          <w:szCs w:val="21"/>
          <w:lang w:val="en-US"/>
        </w:rPr>
      </w:pPr>
    </w:p>
    <w:p w14:paraId="0000010A" w14:textId="629FE0C0" w:rsidR="000610D8" w:rsidRPr="0071528A" w:rsidRDefault="00AE22A7" w:rsidP="00D61399">
      <w:pPr>
        <w:pBdr>
          <w:top w:val="nil"/>
          <w:left w:val="nil"/>
          <w:bottom w:val="nil"/>
          <w:right w:val="nil"/>
          <w:between w:val="nil"/>
        </w:pBdr>
        <w:spacing w:line="288" w:lineRule="auto"/>
        <w:rPr>
          <w:b/>
          <w:bCs/>
          <w:color w:val="000000" w:themeColor="text1"/>
          <w:sz w:val="21"/>
          <w:szCs w:val="21"/>
          <w:lang w:val="en-US"/>
        </w:rPr>
      </w:pPr>
      <w:r w:rsidRPr="0071528A">
        <w:rPr>
          <w:rFonts w:eastAsia="Times New Roman"/>
          <w:b/>
          <w:bCs/>
          <w:color w:val="000000" w:themeColor="text1"/>
          <w:sz w:val="21"/>
          <w:szCs w:val="21"/>
          <w:lang w:val="en-US"/>
        </w:rPr>
        <w:t xml:space="preserve">Multiple-group structural equation modeling </w:t>
      </w:r>
      <w:r w:rsidR="00062F76" w:rsidRPr="0071528A">
        <w:rPr>
          <w:rFonts w:eastAsia="Times New Roman"/>
          <w:b/>
          <w:bCs/>
          <w:color w:val="000000" w:themeColor="text1"/>
          <w:sz w:val="21"/>
          <w:szCs w:val="21"/>
          <w:lang w:val="en-US"/>
        </w:rPr>
        <w:t xml:space="preserve">(SEM) </w:t>
      </w:r>
      <w:r w:rsidRPr="0071528A">
        <w:rPr>
          <w:rFonts w:eastAsia="Times New Roman"/>
          <w:b/>
          <w:bCs/>
          <w:color w:val="000000" w:themeColor="text1"/>
          <w:sz w:val="21"/>
          <w:szCs w:val="21"/>
          <w:lang w:val="en-US"/>
        </w:rPr>
        <w:t>for moderated mediation</w:t>
      </w:r>
    </w:p>
    <w:p w14:paraId="0000010C" w14:textId="016D37A8"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Multiple-group SEM </w:t>
      </w:r>
      <w:bookmarkStart w:id="25" w:name="_Hlk225171668"/>
      <w:bookmarkStart w:id="26" w:name="_Hlk225171728"/>
      <w:r w:rsidR="00E47E39" w:rsidRPr="0071528A">
        <w:rPr>
          <w:rFonts w:eastAsia="Times New Roman"/>
          <w:color w:val="000000" w:themeColor="text1"/>
          <w:sz w:val="21"/>
          <w:szCs w:val="21"/>
          <w:lang w:val="en-US"/>
        </w:rPr>
        <w:t>will be</w:t>
      </w:r>
      <w:bookmarkEnd w:id="25"/>
      <w:r w:rsidR="00E47E39" w:rsidRPr="0071528A">
        <w:rPr>
          <w:rFonts w:eastAsia="Times New Roman"/>
          <w:color w:val="000000" w:themeColor="text1"/>
          <w:sz w:val="21"/>
          <w:szCs w:val="21"/>
          <w:lang w:val="en-US"/>
        </w:rPr>
        <w:t xml:space="preserve"> </w:t>
      </w:r>
      <w:bookmarkEnd w:id="26"/>
      <w:r w:rsidRPr="0071528A">
        <w:rPr>
          <w:rFonts w:eastAsia="Times New Roman"/>
          <w:color w:val="000000" w:themeColor="text1"/>
          <w:sz w:val="21"/>
          <w:szCs w:val="21"/>
          <w:lang w:val="en-US"/>
        </w:rPr>
        <w:t xml:space="preserve">used to estimate moderated mediation models, comparing each clinical group separately with </w:t>
      </w:r>
      <w:r w:rsidR="00A67C15"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non-clinical control. In each model, metacognitive beliefs predict QOL indirectly via CAS, with attentional control specified as a moderator of the CAS-to-QOL path (i.e., a conditional indirect effect framework). Attentional control </w:t>
      </w:r>
      <w:r w:rsidR="00A67C15"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 xml:space="preserve">also </w:t>
      </w:r>
      <w:r w:rsidR="00A67C15" w:rsidRPr="0071528A">
        <w:rPr>
          <w:rFonts w:eastAsia="Times New Roman"/>
          <w:color w:val="000000" w:themeColor="text1"/>
          <w:sz w:val="21"/>
          <w:szCs w:val="21"/>
          <w:lang w:val="en-US"/>
        </w:rPr>
        <w:t xml:space="preserve">be </w:t>
      </w:r>
      <w:r w:rsidRPr="0071528A">
        <w:rPr>
          <w:rFonts w:eastAsia="Times New Roman"/>
          <w:color w:val="000000" w:themeColor="text1"/>
          <w:sz w:val="21"/>
          <w:szCs w:val="21"/>
          <w:lang w:val="en-US"/>
        </w:rPr>
        <w:t xml:space="preserve">tested as </w:t>
      </w:r>
      <w:r w:rsidRPr="0071528A">
        <w:rPr>
          <w:rFonts w:eastAsia="Times New Roman"/>
          <w:color w:val="000000" w:themeColor="text1"/>
          <w:sz w:val="21"/>
          <w:szCs w:val="21"/>
          <w:lang w:val="en-US"/>
        </w:rPr>
        <w:t xml:space="preserve">a moderator of the metacognitive beliefs-to-CAS path and CAS-to-symptom path in the symptom models, consistent with the primary </w:t>
      </w:r>
      <w:r w:rsidR="00A67C15" w:rsidRPr="0071528A">
        <w:rPr>
          <w:rFonts w:eastAsia="Times New Roman"/>
          <w:color w:val="000000" w:themeColor="text1"/>
          <w:sz w:val="21"/>
          <w:szCs w:val="21"/>
          <w:lang w:val="en-US"/>
        </w:rPr>
        <w:t xml:space="preserve">aim of </w:t>
      </w:r>
      <w:r w:rsidRPr="0071528A">
        <w:rPr>
          <w:rFonts w:eastAsia="Times New Roman"/>
          <w:color w:val="000000" w:themeColor="text1"/>
          <w:sz w:val="21"/>
          <w:szCs w:val="21"/>
          <w:lang w:val="en-US"/>
        </w:rPr>
        <w:t>moderated</w:t>
      </w:r>
      <w:r w:rsidR="00A67C15"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 xml:space="preserve">mediation. Model specification and interpretation </w:t>
      </w:r>
      <w:r w:rsidR="00A67C15"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follow standard guidance for moderated mediation [</w:t>
      </w:r>
      <w:r w:rsidR="00CA444E" w:rsidRPr="0071528A">
        <w:rPr>
          <w:color w:val="000000" w:themeColor="text1"/>
          <w:sz w:val="21"/>
          <w:szCs w:val="21"/>
          <w:lang w:val="en-US"/>
        </w:rPr>
        <w:t>5</w:t>
      </w:r>
      <w:r w:rsidRPr="0071528A">
        <w:rPr>
          <w:rFonts w:eastAsia="Times New Roman"/>
          <w:color w:val="000000" w:themeColor="text1"/>
          <w:sz w:val="21"/>
          <w:szCs w:val="21"/>
          <w:lang w:val="en-US"/>
        </w:rPr>
        <w:t xml:space="preserve">]. </w:t>
      </w:r>
      <w:r w:rsidR="00A67C15" w:rsidRPr="0071528A">
        <w:rPr>
          <w:rFonts w:eastAsia="Times New Roman"/>
          <w:color w:val="000000" w:themeColor="text1"/>
          <w:sz w:val="21"/>
          <w:szCs w:val="21"/>
          <w:lang w:val="en-US"/>
        </w:rPr>
        <w:t>The d</w:t>
      </w:r>
      <w:r w:rsidRPr="0071528A">
        <w:rPr>
          <w:rFonts w:eastAsia="Times New Roman"/>
          <w:color w:val="000000" w:themeColor="text1"/>
          <w:sz w:val="21"/>
          <w:szCs w:val="21"/>
          <w:lang w:val="en-US"/>
        </w:rPr>
        <w:t xml:space="preserve">irect effects of metacognitive beliefs on QOL </w:t>
      </w:r>
      <w:r w:rsidR="00A67C15"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 xml:space="preserve">also </w:t>
      </w:r>
      <w:r w:rsidR="00A67C15" w:rsidRPr="0071528A">
        <w:rPr>
          <w:rFonts w:eastAsia="Times New Roman"/>
          <w:color w:val="000000" w:themeColor="text1"/>
          <w:sz w:val="21"/>
          <w:szCs w:val="21"/>
          <w:lang w:val="en-US"/>
        </w:rPr>
        <w:t xml:space="preserve">be </w:t>
      </w:r>
      <w:r w:rsidRPr="0071528A">
        <w:rPr>
          <w:rFonts w:eastAsia="Times New Roman"/>
          <w:color w:val="000000" w:themeColor="text1"/>
          <w:sz w:val="21"/>
          <w:szCs w:val="21"/>
          <w:lang w:val="en-US"/>
        </w:rPr>
        <w:t>estimated.</w:t>
      </w:r>
    </w:p>
    <w:p w14:paraId="0000010E" w14:textId="3AB9430B" w:rsidR="000610D8" w:rsidRPr="0071528A" w:rsidRDefault="00AE22A7" w:rsidP="00F840C1">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Group differences </w:t>
      </w:r>
      <w:r w:rsidR="00A67C15"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evaluated by constraining and freeing </w:t>
      </w:r>
      <w:r w:rsidR="00A67C15"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corresponding path coefficients across </w:t>
      </w:r>
      <w:r w:rsidR="00A67C15"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groups and comparing </w:t>
      </w:r>
      <w:r w:rsidR="00A67C15"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model fit using likelihood</w:t>
      </w:r>
      <w:r w:rsidR="00A67C15"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ratio tests and chan</w:t>
      </w:r>
      <w:r w:rsidRPr="0071528A">
        <w:rPr>
          <w:rFonts w:eastAsia="Times New Roman"/>
          <w:color w:val="000000" w:themeColor="text1"/>
          <w:sz w:val="21"/>
          <w:szCs w:val="21"/>
          <w:lang w:val="en-US"/>
        </w:rPr>
        <w:t xml:space="preserve">ges in fit indices. </w:t>
      </w:r>
      <w:r w:rsidR="00896C1D" w:rsidRPr="0071528A">
        <w:rPr>
          <w:rFonts w:eastAsia="Times New Roman"/>
          <w:color w:val="000000" w:themeColor="text1"/>
          <w:sz w:val="21"/>
          <w:szCs w:val="21"/>
          <w:lang w:val="en-US"/>
        </w:rPr>
        <w:t xml:space="preserve">Given that symptom measures show quantitative continuity across clinical and non-clinical populations, all </w:t>
      </w:r>
      <w:r w:rsidRPr="0071528A">
        <w:rPr>
          <w:rFonts w:eastAsia="Times New Roman"/>
          <w:color w:val="000000" w:themeColor="text1"/>
          <w:sz w:val="21"/>
          <w:szCs w:val="21"/>
          <w:lang w:val="en-US"/>
        </w:rPr>
        <w:t xml:space="preserve">the </w:t>
      </w:r>
      <w:r w:rsidR="00896C1D" w:rsidRPr="0071528A">
        <w:rPr>
          <w:rFonts w:eastAsia="Times New Roman"/>
          <w:color w:val="000000" w:themeColor="text1"/>
          <w:sz w:val="21"/>
          <w:szCs w:val="21"/>
          <w:lang w:val="en-US"/>
        </w:rPr>
        <w:t xml:space="preserve">outcomes </w:t>
      </w:r>
      <w:r w:rsidRPr="0071528A">
        <w:rPr>
          <w:rFonts w:eastAsia="Times New Roman"/>
          <w:color w:val="000000" w:themeColor="text1"/>
          <w:sz w:val="21"/>
          <w:szCs w:val="21"/>
          <w:lang w:val="en-US"/>
        </w:rPr>
        <w:t xml:space="preserve">will be </w:t>
      </w:r>
      <w:r w:rsidR="00896C1D" w:rsidRPr="0071528A">
        <w:rPr>
          <w:rFonts w:eastAsia="Times New Roman"/>
          <w:color w:val="000000" w:themeColor="text1"/>
          <w:sz w:val="21"/>
          <w:szCs w:val="21"/>
          <w:lang w:val="en-US"/>
        </w:rPr>
        <w:t xml:space="preserve">treated as continuous; however, distributions (including floor effects, variance, and skewness) </w:t>
      </w:r>
      <w:r w:rsidR="00970D8C" w:rsidRPr="0071528A">
        <w:rPr>
          <w:rFonts w:eastAsia="Times New Roman"/>
          <w:color w:val="000000" w:themeColor="text1"/>
          <w:sz w:val="21"/>
          <w:szCs w:val="21"/>
          <w:lang w:val="en-US"/>
        </w:rPr>
        <w:t xml:space="preserve">will be </w:t>
      </w:r>
      <w:r w:rsidR="00896C1D" w:rsidRPr="0071528A">
        <w:rPr>
          <w:rFonts w:eastAsia="Times New Roman"/>
          <w:color w:val="000000" w:themeColor="text1"/>
          <w:sz w:val="21"/>
          <w:szCs w:val="21"/>
          <w:lang w:val="en-US"/>
        </w:rPr>
        <w:t xml:space="preserve">examined within each group </w:t>
      </w:r>
      <w:r w:rsidR="00765683" w:rsidRPr="0071528A">
        <w:rPr>
          <w:rFonts w:eastAsia="Times New Roman"/>
          <w:color w:val="000000" w:themeColor="text1"/>
          <w:sz w:val="21"/>
          <w:szCs w:val="21"/>
          <w:lang w:val="en-US"/>
        </w:rPr>
        <w:t>before</w:t>
      </w:r>
      <w:r w:rsidR="00896C1D" w:rsidRPr="0071528A">
        <w:rPr>
          <w:rFonts w:eastAsia="Times New Roman"/>
          <w:color w:val="000000" w:themeColor="text1"/>
          <w:sz w:val="21"/>
          <w:szCs w:val="21"/>
          <w:lang w:val="en-US"/>
        </w:rPr>
        <w:t xml:space="preserve"> modeling. If pronounced floor effects are detected for a given symptom measure, </w:t>
      </w:r>
      <w:r w:rsidR="00857620" w:rsidRPr="0071528A">
        <w:rPr>
          <w:rFonts w:eastAsia="Times New Roman"/>
          <w:color w:val="000000" w:themeColor="text1"/>
          <w:sz w:val="21"/>
          <w:szCs w:val="21"/>
          <w:lang w:val="en-US"/>
        </w:rPr>
        <w:t xml:space="preserve">the </w:t>
      </w:r>
      <w:r w:rsidR="00896C1D" w:rsidRPr="0071528A">
        <w:rPr>
          <w:rFonts w:eastAsia="Times New Roman"/>
          <w:color w:val="000000" w:themeColor="text1"/>
          <w:sz w:val="21"/>
          <w:szCs w:val="21"/>
          <w:lang w:val="en-US"/>
        </w:rPr>
        <w:t xml:space="preserve">group-comparison results for that outcome </w:t>
      </w:r>
      <w:r w:rsidR="00970D8C" w:rsidRPr="0071528A">
        <w:rPr>
          <w:rFonts w:eastAsia="Times New Roman"/>
          <w:color w:val="000000" w:themeColor="text1"/>
          <w:sz w:val="21"/>
          <w:szCs w:val="21"/>
          <w:lang w:val="en-US"/>
        </w:rPr>
        <w:t xml:space="preserve">will be </w:t>
      </w:r>
      <w:r w:rsidR="00896C1D" w:rsidRPr="0071528A">
        <w:rPr>
          <w:rFonts w:eastAsia="Times New Roman"/>
          <w:color w:val="000000" w:themeColor="text1"/>
          <w:sz w:val="21"/>
          <w:szCs w:val="21"/>
          <w:lang w:val="en-US"/>
        </w:rPr>
        <w:t xml:space="preserve">interpreted cautiously and within-disorder models </w:t>
      </w:r>
      <w:r w:rsidR="00857620" w:rsidRPr="0071528A">
        <w:rPr>
          <w:rFonts w:eastAsia="Times New Roman"/>
          <w:color w:val="000000" w:themeColor="text1"/>
          <w:sz w:val="21"/>
          <w:szCs w:val="21"/>
          <w:lang w:val="en-US"/>
        </w:rPr>
        <w:t xml:space="preserve">will be </w:t>
      </w:r>
      <w:r w:rsidR="00896C1D" w:rsidRPr="0071528A">
        <w:rPr>
          <w:rFonts w:eastAsia="Times New Roman"/>
          <w:color w:val="000000" w:themeColor="text1"/>
          <w:sz w:val="21"/>
          <w:szCs w:val="21"/>
          <w:lang w:val="en-US"/>
        </w:rPr>
        <w:t xml:space="preserve">reported </w:t>
      </w:r>
      <w:r w:rsidR="00857620" w:rsidRPr="0071528A">
        <w:rPr>
          <w:rFonts w:eastAsia="Times New Roman"/>
          <w:color w:val="000000" w:themeColor="text1"/>
          <w:sz w:val="21"/>
          <w:szCs w:val="21"/>
          <w:lang w:val="en-US"/>
        </w:rPr>
        <w:t xml:space="preserve">in </w:t>
      </w:r>
      <w:r w:rsidR="00896C1D" w:rsidRPr="0071528A">
        <w:rPr>
          <w:rFonts w:eastAsia="Times New Roman"/>
          <w:color w:val="000000" w:themeColor="text1"/>
          <w:sz w:val="21"/>
          <w:szCs w:val="21"/>
          <w:lang w:val="en-US"/>
        </w:rPr>
        <w:t>sensitivity analyses.</w:t>
      </w:r>
    </w:p>
    <w:p w14:paraId="0000010F" w14:textId="77777777" w:rsidR="000610D8" w:rsidRPr="0071528A" w:rsidRDefault="000610D8" w:rsidP="00D61399">
      <w:pPr>
        <w:pBdr>
          <w:top w:val="nil"/>
          <w:left w:val="nil"/>
          <w:bottom w:val="nil"/>
          <w:right w:val="nil"/>
          <w:between w:val="nil"/>
        </w:pBdr>
        <w:spacing w:line="288" w:lineRule="auto"/>
        <w:rPr>
          <w:color w:val="000000" w:themeColor="text1"/>
          <w:sz w:val="21"/>
          <w:szCs w:val="21"/>
          <w:lang w:val="en-US"/>
        </w:rPr>
      </w:pPr>
    </w:p>
    <w:p w14:paraId="00000110" w14:textId="77777777" w:rsidR="000610D8" w:rsidRPr="0071528A" w:rsidRDefault="00AE22A7" w:rsidP="00D61399">
      <w:pPr>
        <w:pBdr>
          <w:top w:val="nil"/>
          <w:left w:val="nil"/>
          <w:bottom w:val="nil"/>
          <w:right w:val="nil"/>
          <w:between w:val="nil"/>
        </w:pBdr>
        <w:spacing w:line="288" w:lineRule="auto"/>
        <w:rPr>
          <w:b/>
          <w:bCs/>
          <w:color w:val="000000" w:themeColor="text1"/>
          <w:sz w:val="21"/>
          <w:szCs w:val="21"/>
          <w:lang w:val="en-US"/>
        </w:rPr>
      </w:pPr>
      <w:bookmarkStart w:id="27" w:name="_Hlk225171796"/>
      <w:r w:rsidRPr="0071528A">
        <w:rPr>
          <w:rFonts w:eastAsia="Times New Roman"/>
          <w:b/>
          <w:bCs/>
          <w:color w:val="000000" w:themeColor="text1"/>
          <w:sz w:val="21"/>
          <w:szCs w:val="21"/>
          <w:lang w:val="en-US"/>
        </w:rPr>
        <w:t xml:space="preserve">Latent profile analysis </w:t>
      </w:r>
      <w:bookmarkEnd w:id="27"/>
      <w:r w:rsidRPr="0071528A">
        <w:rPr>
          <w:rFonts w:eastAsia="Times New Roman"/>
          <w:b/>
          <w:bCs/>
          <w:color w:val="000000" w:themeColor="text1"/>
          <w:sz w:val="21"/>
          <w:szCs w:val="21"/>
          <w:lang w:val="en-US"/>
        </w:rPr>
        <w:t>of CAS coping strategies</w:t>
      </w:r>
    </w:p>
    <w:p w14:paraId="00000111" w14:textId="2DA94708"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To examine </w:t>
      </w:r>
      <w:r w:rsidR="00857620"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heterogeneity in CAS-related coping patterns, </w:t>
      </w:r>
      <w:r w:rsidR="00857620" w:rsidRPr="0071528A">
        <w:rPr>
          <w:rFonts w:eastAsia="Times New Roman"/>
          <w:color w:val="000000" w:themeColor="text1"/>
          <w:sz w:val="21"/>
          <w:szCs w:val="21"/>
          <w:lang w:val="en-US"/>
        </w:rPr>
        <w:t>latent profile analysis</w:t>
      </w:r>
      <w:r w:rsidRPr="0071528A">
        <w:rPr>
          <w:rFonts w:eastAsia="Times New Roman"/>
          <w:color w:val="000000" w:themeColor="text1"/>
          <w:sz w:val="21"/>
          <w:szCs w:val="21"/>
          <w:lang w:val="en-US"/>
        </w:rPr>
        <w:t xml:space="preserve"> </w:t>
      </w:r>
      <w:r w:rsidR="00857620"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conducted on the six</w:t>
      </w:r>
      <w:r w:rsidR="005601F0" w:rsidRPr="0071528A">
        <w:rPr>
          <w:rFonts w:eastAsia="Times New Roman"/>
          <w:color w:val="000000" w:themeColor="text1"/>
          <w:sz w:val="21"/>
          <w:szCs w:val="21"/>
          <w:lang w:val="en-US"/>
        </w:rPr>
        <w:t xml:space="preserve">-item coping strategies subscales of the </w:t>
      </w:r>
      <w:r w:rsidRPr="0071528A">
        <w:rPr>
          <w:rFonts w:eastAsia="Times New Roman"/>
          <w:color w:val="000000" w:themeColor="text1"/>
          <w:sz w:val="21"/>
          <w:szCs w:val="21"/>
          <w:lang w:val="en-US"/>
        </w:rPr>
        <w:t xml:space="preserve">CAS-1R. Profiles </w:t>
      </w:r>
      <w:r w:rsidR="00314E3B"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estimated using maximum lik</w:t>
      </w:r>
      <w:r w:rsidRPr="0071528A">
        <w:rPr>
          <w:rFonts w:eastAsia="Times New Roman"/>
          <w:color w:val="000000" w:themeColor="text1"/>
          <w:sz w:val="21"/>
          <w:szCs w:val="21"/>
          <w:lang w:val="en-US"/>
        </w:rPr>
        <w:t xml:space="preserve">elihood with robust standard errors. Model selection </w:t>
      </w:r>
      <w:bookmarkStart w:id="28" w:name="_Hlk225171886"/>
      <w:r w:rsidR="00314E3B" w:rsidRPr="0071528A">
        <w:rPr>
          <w:rFonts w:eastAsia="Times New Roman"/>
          <w:color w:val="000000" w:themeColor="text1"/>
          <w:sz w:val="21"/>
          <w:szCs w:val="21"/>
          <w:lang w:val="en-US"/>
        </w:rPr>
        <w:t>will be</w:t>
      </w:r>
      <w:bookmarkEnd w:id="28"/>
      <w:r w:rsidR="00314E3B"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 xml:space="preserve">based on </w:t>
      </w:r>
      <w:r w:rsidR="00314E3B" w:rsidRPr="0071528A">
        <w:rPr>
          <w:rFonts w:eastAsia="Times New Roman"/>
          <w:color w:val="000000" w:themeColor="text1"/>
          <w:sz w:val="21"/>
          <w:szCs w:val="21"/>
          <w:lang w:val="en-US"/>
        </w:rPr>
        <w:t xml:space="preserve">the </w:t>
      </w:r>
      <w:bookmarkStart w:id="29" w:name="_Hlk225171828"/>
      <w:r w:rsidR="00227E3C" w:rsidRPr="0071528A">
        <w:rPr>
          <w:rFonts w:eastAsia="Times New Roman"/>
          <w:color w:val="000000" w:themeColor="text1"/>
          <w:sz w:val="21"/>
          <w:szCs w:val="21"/>
          <w:lang w:val="en-US"/>
        </w:rPr>
        <w:t>Bayesian information criterion</w:t>
      </w:r>
      <w:bookmarkEnd w:id="29"/>
      <w:r w:rsidRPr="0071528A">
        <w:rPr>
          <w:rFonts w:eastAsia="Times New Roman"/>
          <w:color w:val="000000" w:themeColor="text1"/>
          <w:sz w:val="21"/>
          <w:szCs w:val="21"/>
          <w:lang w:val="en-US"/>
        </w:rPr>
        <w:t>, entropy, class interpretability, and theoretical plausibility.</w:t>
      </w:r>
    </w:p>
    <w:p w14:paraId="00000112" w14:textId="12D2BA5F"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After class enumeration, profile membership and class proportions </w:t>
      </w:r>
      <w:r w:rsidR="00227E3C"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summarized within each diagnostic group and </w:t>
      </w:r>
      <w:r w:rsidR="00227E3C"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differences across </w:t>
      </w:r>
      <w:r w:rsidR="00227E3C"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groups </w:t>
      </w:r>
      <w:r w:rsidR="00227E3C"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described. Associations between </w:t>
      </w:r>
      <w:r w:rsidR="00227E3C"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CAS profiles and outcomes (EQ-5D-5L and symptom severity) </w:t>
      </w:r>
      <w:r w:rsidR="00227E3C"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tested using the </w:t>
      </w:r>
      <w:bookmarkStart w:id="30" w:name="_Hlk225171907"/>
      <w:proofErr w:type="spellStart"/>
      <w:r w:rsidR="00D062F8" w:rsidRPr="0071528A">
        <w:rPr>
          <w:rFonts w:eastAsia="Times New Roman"/>
          <w:color w:val="000000" w:themeColor="text1"/>
          <w:sz w:val="21"/>
          <w:szCs w:val="21"/>
          <w:lang w:val="en-US"/>
        </w:rPr>
        <w:t>Bolck</w:t>
      </w:r>
      <w:proofErr w:type="spellEnd"/>
      <w:r w:rsidR="00D062F8" w:rsidRPr="0071528A">
        <w:rPr>
          <w:rFonts w:eastAsia="Times New Roman"/>
          <w:color w:val="000000" w:themeColor="text1"/>
          <w:sz w:val="21"/>
          <w:szCs w:val="21"/>
          <w:lang w:val="en-US"/>
        </w:rPr>
        <w:t>–Croon–</w:t>
      </w:r>
      <w:proofErr w:type="spellStart"/>
      <w:r w:rsidR="00D062F8" w:rsidRPr="0071528A">
        <w:rPr>
          <w:rFonts w:eastAsia="Times New Roman"/>
          <w:color w:val="000000" w:themeColor="text1"/>
          <w:sz w:val="21"/>
          <w:szCs w:val="21"/>
          <w:lang w:val="en-US"/>
        </w:rPr>
        <w:t>Hagenaars</w:t>
      </w:r>
      <w:proofErr w:type="spellEnd"/>
      <w:r w:rsidR="00D062F8" w:rsidRPr="0071528A">
        <w:rPr>
          <w:rFonts w:eastAsia="Times New Roman"/>
          <w:color w:val="000000" w:themeColor="text1"/>
          <w:sz w:val="21"/>
          <w:szCs w:val="21"/>
          <w:lang w:val="en-US"/>
        </w:rPr>
        <w:t xml:space="preserve"> </w:t>
      </w:r>
      <w:bookmarkEnd w:id="30"/>
      <w:r w:rsidRPr="0071528A">
        <w:rPr>
          <w:rFonts w:eastAsia="Times New Roman"/>
          <w:color w:val="000000" w:themeColor="text1"/>
          <w:sz w:val="21"/>
          <w:szCs w:val="21"/>
          <w:lang w:val="en-US"/>
        </w:rPr>
        <w:t>method for continuous outcome</w:t>
      </w:r>
      <w:r w:rsidRPr="0071528A">
        <w:rPr>
          <w:rFonts w:eastAsia="Times New Roman"/>
          <w:color w:val="000000" w:themeColor="text1"/>
          <w:sz w:val="21"/>
          <w:szCs w:val="21"/>
          <w:lang w:val="en-US"/>
        </w:rPr>
        <w:t>s and the three-step approach for categorical/distal outcomes (</w:t>
      </w:r>
      <w:bookmarkStart w:id="31" w:name="_Hlk225171948"/>
      <w:r w:rsidR="00EF783F" w:rsidRPr="0071528A">
        <w:rPr>
          <w:rFonts w:eastAsia="Times New Roman"/>
          <w:color w:val="000000" w:themeColor="text1"/>
          <w:sz w:val="21"/>
          <w:szCs w:val="21"/>
          <w:lang w:val="en-US"/>
        </w:rPr>
        <w:t>three-step approach for distal outcomes in latent class/profile analysis</w:t>
      </w:r>
      <w:bookmarkEnd w:id="31"/>
      <w:r w:rsidRPr="0071528A">
        <w:rPr>
          <w:rFonts w:eastAsia="Times New Roman"/>
          <w:color w:val="000000" w:themeColor="text1"/>
          <w:sz w:val="21"/>
          <w:szCs w:val="21"/>
          <w:lang w:val="en-US"/>
        </w:rPr>
        <w:t>/related three-step implementations), as appropriate, accounting for classification uncertainty [</w:t>
      </w:r>
      <w:r w:rsidR="00CA444E" w:rsidRPr="0071528A">
        <w:rPr>
          <w:color w:val="000000" w:themeColor="text1"/>
          <w:sz w:val="21"/>
          <w:szCs w:val="21"/>
          <w:lang w:val="en-US"/>
        </w:rPr>
        <w:t>6</w:t>
      </w:r>
      <w:r w:rsidRPr="0071528A">
        <w:rPr>
          <w:rFonts w:eastAsia="Times New Roman"/>
          <w:color w:val="000000" w:themeColor="text1"/>
          <w:sz w:val="21"/>
          <w:szCs w:val="21"/>
          <w:lang w:val="en-US"/>
        </w:rPr>
        <w:t>,</w:t>
      </w:r>
      <w:r w:rsidR="00CA444E" w:rsidRPr="0071528A">
        <w:rPr>
          <w:color w:val="000000" w:themeColor="text1"/>
          <w:sz w:val="21"/>
          <w:szCs w:val="21"/>
          <w:lang w:val="en-US"/>
        </w:rPr>
        <w:t>7</w:t>
      </w:r>
      <w:r w:rsidRPr="0071528A">
        <w:rPr>
          <w:rFonts w:eastAsia="Times New Roman"/>
          <w:color w:val="000000" w:themeColor="text1"/>
          <w:sz w:val="21"/>
          <w:szCs w:val="21"/>
          <w:lang w:val="en-US"/>
        </w:rPr>
        <w:t>].</w:t>
      </w:r>
    </w:p>
    <w:p w14:paraId="00000113" w14:textId="05DE68DE"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Where a binary EQ-</w:t>
      </w:r>
      <w:r w:rsidRPr="0071528A">
        <w:rPr>
          <w:rFonts w:eastAsia="Times New Roman"/>
          <w:color w:val="000000" w:themeColor="text1"/>
          <w:sz w:val="21"/>
          <w:szCs w:val="21"/>
          <w:lang w:val="en-US"/>
        </w:rPr>
        <w:t xml:space="preserve">5D-5L outcome is additionally examined (exploratory), deterioration will be defined using a </w:t>
      </w:r>
      <w:bookmarkStart w:id="32" w:name="_Hlk225171980"/>
      <w:r w:rsidR="00D32BEF" w:rsidRPr="0071528A">
        <w:rPr>
          <w:rFonts w:eastAsia="Times New Roman"/>
          <w:color w:val="000000" w:themeColor="text1"/>
          <w:sz w:val="21"/>
          <w:szCs w:val="21"/>
          <w:lang w:val="en-US"/>
        </w:rPr>
        <w:t>minimal important difference</w:t>
      </w:r>
      <w:bookmarkEnd w:id="32"/>
      <w:r w:rsidRPr="0071528A">
        <w:rPr>
          <w:rFonts w:eastAsia="Times New Roman"/>
          <w:color w:val="000000" w:themeColor="text1"/>
          <w:sz w:val="21"/>
          <w:szCs w:val="21"/>
          <w:lang w:val="en-US"/>
        </w:rPr>
        <w:t xml:space="preserve">-based threshold; this </w:t>
      </w:r>
      <w:r w:rsidR="00D32BEF"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considered a supplementary specification rather than a required primary endpoint.</w:t>
      </w:r>
    </w:p>
    <w:p w14:paraId="00000114" w14:textId="77777777" w:rsidR="000610D8" w:rsidRPr="0071528A" w:rsidRDefault="000610D8" w:rsidP="00D61399">
      <w:pPr>
        <w:pBdr>
          <w:top w:val="nil"/>
          <w:left w:val="nil"/>
          <w:bottom w:val="nil"/>
          <w:right w:val="nil"/>
          <w:between w:val="nil"/>
        </w:pBdr>
        <w:spacing w:line="288" w:lineRule="auto"/>
        <w:rPr>
          <w:color w:val="000000" w:themeColor="text1"/>
          <w:sz w:val="21"/>
          <w:szCs w:val="21"/>
          <w:lang w:val="en-US"/>
        </w:rPr>
      </w:pPr>
    </w:p>
    <w:p w14:paraId="00000115" w14:textId="77777777" w:rsidR="000610D8" w:rsidRPr="0071528A" w:rsidRDefault="00AE22A7" w:rsidP="00D61399">
      <w:pPr>
        <w:pBdr>
          <w:top w:val="nil"/>
          <w:left w:val="nil"/>
          <w:bottom w:val="nil"/>
          <w:right w:val="nil"/>
          <w:between w:val="nil"/>
        </w:pBdr>
        <w:spacing w:line="288" w:lineRule="auto"/>
        <w:rPr>
          <w:b/>
          <w:bCs/>
          <w:color w:val="000000" w:themeColor="text1"/>
          <w:sz w:val="21"/>
          <w:szCs w:val="21"/>
          <w:lang w:val="en-US"/>
        </w:rPr>
      </w:pPr>
      <w:r w:rsidRPr="0071528A">
        <w:rPr>
          <w:rFonts w:eastAsia="Times New Roman"/>
          <w:b/>
          <w:bCs/>
          <w:color w:val="000000" w:themeColor="text1"/>
          <w:sz w:val="21"/>
          <w:szCs w:val="21"/>
          <w:lang w:val="en-US"/>
        </w:rPr>
        <w:t>Supplementary latent p</w:t>
      </w:r>
      <w:r w:rsidRPr="0071528A">
        <w:rPr>
          <w:rFonts w:eastAsia="Times New Roman"/>
          <w:b/>
          <w:bCs/>
          <w:color w:val="000000" w:themeColor="text1"/>
          <w:sz w:val="21"/>
          <w:szCs w:val="21"/>
          <w:lang w:val="en-US"/>
        </w:rPr>
        <w:t>rofile analysis of metacognitive beliefs and attentional control</w:t>
      </w:r>
    </w:p>
    <w:p w14:paraId="00000116" w14:textId="6CB9D235"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As a supplementary analysis, </w:t>
      </w:r>
      <w:r w:rsidR="00857620" w:rsidRPr="0071528A">
        <w:rPr>
          <w:rFonts w:eastAsia="Times New Roman"/>
          <w:color w:val="000000" w:themeColor="text1"/>
          <w:sz w:val="21"/>
          <w:szCs w:val="21"/>
          <w:lang w:val="en-US"/>
        </w:rPr>
        <w:t>latent profile analysis</w:t>
      </w:r>
      <w:r w:rsidRPr="0071528A">
        <w:rPr>
          <w:rFonts w:eastAsia="Times New Roman"/>
          <w:color w:val="000000" w:themeColor="text1"/>
          <w:sz w:val="21"/>
          <w:szCs w:val="21"/>
          <w:lang w:val="en-US"/>
        </w:rPr>
        <w:t xml:space="preserve"> </w:t>
      </w:r>
      <w:r w:rsidR="00D94DF1"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conducted on metacognitive beliefs (</w:t>
      </w:r>
      <w:r w:rsidR="00624EB6" w:rsidRPr="0071528A">
        <w:rPr>
          <w:rFonts w:eastAsia="Times New Roman"/>
          <w:color w:val="000000" w:themeColor="text1"/>
          <w:sz w:val="21"/>
          <w:szCs w:val="21"/>
          <w:lang w:val="en-US"/>
        </w:rPr>
        <w:t xml:space="preserve">two subscales of the </w:t>
      </w:r>
      <w:r w:rsidRPr="0071528A">
        <w:rPr>
          <w:rFonts w:eastAsia="Times New Roman"/>
          <w:color w:val="000000" w:themeColor="text1"/>
          <w:sz w:val="21"/>
          <w:szCs w:val="21"/>
          <w:lang w:val="en-US"/>
        </w:rPr>
        <w:t>MCQ-30) and attentional control (</w:t>
      </w:r>
      <w:r w:rsidR="00860222" w:rsidRPr="0071528A">
        <w:rPr>
          <w:rFonts w:eastAsia="Times New Roman"/>
          <w:color w:val="000000" w:themeColor="text1"/>
          <w:sz w:val="21"/>
          <w:szCs w:val="21"/>
          <w:lang w:val="en-US"/>
        </w:rPr>
        <w:t>a</w:t>
      </w:r>
      <w:r w:rsidRPr="0071528A">
        <w:rPr>
          <w:rFonts w:eastAsia="Times New Roman"/>
          <w:color w:val="000000" w:themeColor="text1"/>
          <w:sz w:val="21"/>
          <w:szCs w:val="21"/>
          <w:lang w:val="en-US"/>
        </w:rPr>
        <w:t>ttentional control</w:t>
      </w:r>
      <w:r w:rsidR="00860222" w:rsidRPr="0071528A">
        <w:rPr>
          <w:rFonts w:eastAsia="Times New Roman"/>
          <w:color w:val="000000" w:themeColor="text1"/>
          <w:sz w:val="21"/>
          <w:szCs w:val="21"/>
          <w:lang w:val="en-US"/>
        </w:rPr>
        <w:t xml:space="preserve"> subscale of the EC</w:t>
      </w:r>
      <w:r w:rsidRPr="0071528A">
        <w:rPr>
          <w:rFonts w:eastAsia="Times New Roman"/>
          <w:color w:val="000000" w:themeColor="text1"/>
          <w:sz w:val="21"/>
          <w:szCs w:val="21"/>
          <w:lang w:val="en-US"/>
        </w:rPr>
        <w:t xml:space="preserve">). This analysis </w:t>
      </w:r>
      <w:r w:rsidR="00D86846" w:rsidRPr="0071528A">
        <w:rPr>
          <w:rFonts w:eastAsia="Times New Roman"/>
          <w:color w:val="000000" w:themeColor="text1"/>
          <w:sz w:val="21"/>
          <w:szCs w:val="21"/>
          <w:lang w:val="en-US"/>
        </w:rPr>
        <w:t xml:space="preserve">will </w:t>
      </w:r>
      <w:r w:rsidR="00D94DF1" w:rsidRPr="0071528A">
        <w:rPr>
          <w:rFonts w:eastAsia="Times New Roman"/>
          <w:color w:val="000000" w:themeColor="text1"/>
          <w:sz w:val="21"/>
          <w:szCs w:val="21"/>
          <w:lang w:val="en-US"/>
        </w:rPr>
        <w:t xml:space="preserve">aim </w:t>
      </w:r>
      <w:r w:rsidRPr="0071528A">
        <w:rPr>
          <w:rFonts w:eastAsia="Times New Roman"/>
          <w:color w:val="000000" w:themeColor="text1"/>
          <w:sz w:val="21"/>
          <w:szCs w:val="21"/>
          <w:lang w:val="en-US"/>
        </w:rPr>
        <w:t xml:space="preserve">to clarify whether distinct configurations of metacognitive beliefs and attentional control correspond to </w:t>
      </w:r>
      <w:r w:rsidR="00D94DF1"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CAS profiles and QOL outcomes, supporting </w:t>
      </w:r>
      <w:r w:rsidR="00D94DF1"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interpretation of the moderated mediation models. </w:t>
      </w:r>
      <w:r w:rsidR="00D94DF1" w:rsidRPr="0071528A">
        <w:rPr>
          <w:rFonts w:eastAsia="Times New Roman"/>
          <w:color w:val="000000" w:themeColor="text1"/>
          <w:sz w:val="21"/>
          <w:szCs w:val="21"/>
          <w:lang w:val="en-US"/>
        </w:rPr>
        <w:t>The r</w:t>
      </w:r>
      <w:r w:rsidRPr="0071528A">
        <w:rPr>
          <w:rFonts w:eastAsia="Times New Roman"/>
          <w:color w:val="000000" w:themeColor="text1"/>
          <w:sz w:val="21"/>
          <w:szCs w:val="21"/>
          <w:lang w:val="en-US"/>
        </w:rPr>
        <w:t xml:space="preserve">esults </w:t>
      </w:r>
      <w:r w:rsidR="00D94DF1" w:rsidRPr="0071528A">
        <w:rPr>
          <w:rFonts w:eastAsia="Times New Roman"/>
          <w:color w:val="000000" w:themeColor="text1"/>
          <w:sz w:val="21"/>
          <w:szCs w:val="21"/>
          <w:lang w:val="en-US"/>
        </w:rPr>
        <w:t xml:space="preserve">of </w:t>
      </w:r>
      <w:r w:rsidRPr="0071528A">
        <w:rPr>
          <w:rFonts w:eastAsia="Times New Roman"/>
          <w:color w:val="000000" w:themeColor="text1"/>
          <w:sz w:val="21"/>
          <w:szCs w:val="21"/>
          <w:lang w:val="en-US"/>
        </w:rPr>
        <w:t>this anal</w:t>
      </w:r>
      <w:r w:rsidRPr="0071528A">
        <w:rPr>
          <w:rFonts w:eastAsia="Times New Roman"/>
          <w:color w:val="000000" w:themeColor="text1"/>
          <w:sz w:val="21"/>
          <w:szCs w:val="21"/>
          <w:lang w:val="en-US"/>
        </w:rPr>
        <w:t xml:space="preserve">ysis </w:t>
      </w:r>
      <w:r w:rsidR="00FF398C"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considered exploratory and reported separately from the primary hypotheses.</w:t>
      </w:r>
      <w:r w:rsidRPr="0071528A">
        <w:rPr>
          <w:rFonts w:eastAsia="Times New Roman"/>
          <w:color w:val="000000" w:themeColor="text1"/>
          <w:lang w:val="en-US"/>
        </w:rPr>
        <w:t xml:space="preserve"> </w:t>
      </w:r>
      <w:r w:rsidRPr="0071528A">
        <w:rPr>
          <w:rFonts w:eastAsia="Times New Roman"/>
          <w:color w:val="000000" w:themeColor="text1"/>
          <w:sz w:val="21"/>
          <w:szCs w:val="21"/>
          <w:lang w:val="en-US"/>
        </w:rPr>
        <w:t xml:space="preserve">Person-centered profiling </w:t>
      </w:r>
      <w:r w:rsidR="00FF398C"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 xml:space="preserve">complement, rather than replace, </w:t>
      </w:r>
      <w:r w:rsidR="00FF398C"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variable-centered models [</w:t>
      </w:r>
      <w:r w:rsidR="00CA444E" w:rsidRPr="0071528A">
        <w:rPr>
          <w:color w:val="000000" w:themeColor="text1"/>
          <w:sz w:val="21"/>
          <w:szCs w:val="21"/>
          <w:lang w:val="en-US"/>
        </w:rPr>
        <w:t>8</w:t>
      </w:r>
      <w:r w:rsidRPr="0071528A">
        <w:rPr>
          <w:rFonts w:eastAsia="Times New Roman"/>
          <w:color w:val="000000" w:themeColor="text1"/>
          <w:sz w:val="21"/>
          <w:szCs w:val="21"/>
          <w:lang w:val="en-US"/>
        </w:rPr>
        <w:t>].</w:t>
      </w:r>
    </w:p>
    <w:p w14:paraId="00000117" w14:textId="77777777" w:rsidR="000610D8" w:rsidRPr="0071528A" w:rsidRDefault="000610D8" w:rsidP="00D61399">
      <w:pPr>
        <w:pBdr>
          <w:top w:val="nil"/>
          <w:left w:val="nil"/>
          <w:bottom w:val="nil"/>
          <w:right w:val="nil"/>
          <w:between w:val="nil"/>
        </w:pBdr>
        <w:spacing w:line="288" w:lineRule="auto"/>
        <w:rPr>
          <w:color w:val="000000" w:themeColor="text1"/>
          <w:sz w:val="21"/>
          <w:szCs w:val="21"/>
          <w:lang w:val="en-US"/>
        </w:rPr>
      </w:pPr>
    </w:p>
    <w:p w14:paraId="00000118" w14:textId="77777777" w:rsidR="000610D8" w:rsidRPr="0071528A" w:rsidRDefault="00AE22A7" w:rsidP="00D61399">
      <w:pPr>
        <w:pBdr>
          <w:top w:val="nil"/>
          <w:left w:val="nil"/>
          <w:bottom w:val="nil"/>
          <w:right w:val="nil"/>
          <w:between w:val="nil"/>
        </w:pBdr>
        <w:spacing w:line="288" w:lineRule="auto"/>
        <w:rPr>
          <w:b/>
          <w:bCs/>
          <w:color w:val="000000" w:themeColor="text1"/>
          <w:sz w:val="21"/>
          <w:szCs w:val="21"/>
          <w:lang w:val="en-US"/>
        </w:rPr>
      </w:pPr>
      <w:r w:rsidRPr="0071528A">
        <w:rPr>
          <w:rFonts w:eastAsia="Times New Roman"/>
          <w:b/>
          <w:bCs/>
          <w:color w:val="000000" w:themeColor="text1"/>
          <w:sz w:val="21"/>
          <w:szCs w:val="21"/>
          <w:lang w:val="en-US"/>
        </w:rPr>
        <w:t>Statistical considerations</w:t>
      </w:r>
    </w:p>
    <w:p w14:paraId="00000119" w14:textId="3F952C0D"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Two-sided tests </w:t>
      </w:r>
      <w:r w:rsidR="00765683"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used throughout. For SEM, robust standard errors </w:t>
      </w:r>
      <w:r w:rsidR="00714A4E"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used where appropriate; model convergence and improper solutions </w:t>
      </w:r>
      <w:r w:rsidR="00765683"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checked (e.g., non-positive definite matrices, inadmissible parameter estimates), and alternative optimizers or starting value</w:t>
      </w:r>
      <w:r w:rsidRPr="0071528A">
        <w:rPr>
          <w:rFonts w:eastAsia="Times New Roman"/>
          <w:color w:val="000000" w:themeColor="text1"/>
          <w:sz w:val="21"/>
          <w:szCs w:val="21"/>
          <w:lang w:val="en-US"/>
        </w:rPr>
        <w:t xml:space="preserve">s </w:t>
      </w:r>
      <w:r w:rsidR="00714A4E"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applied as needed. Effect sizes with 95% confidence intervals </w:t>
      </w:r>
      <w:r w:rsidR="00765683"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 xml:space="preserve">reported for all </w:t>
      </w:r>
      <w:r w:rsidR="00714A4E"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key parameters. Sensitivity analyses </w:t>
      </w:r>
      <w:r w:rsidR="00714A4E"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 xml:space="preserve">include repeating the moderated </w:t>
      </w:r>
      <w:r w:rsidRPr="0071528A">
        <w:rPr>
          <w:rFonts w:eastAsia="Times New Roman"/>
          <w:color w:val="000000" w:themeColor="text1"/>
          <w:sz w:val="21"/>
          <w:szCs w:val="21"/>
          <w:lang w:val="en-US"/>
        </w:rPr>
        <w:lastRenderedPageBreak/>
        <w:t xml:space="preserve">mediation models within each clinical group (excluding </w:t>
      </w:r>
      <w:r w:rsidR="00714A4E"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non-clinical control g</w:t>
      </w:r>
      <w:r w:rsidRPr="0071528A">
        <w:rPr>
          <w:rFonts w:eastAsia="Times New Roman"/>
          <w:color w:val="000000" w:themeColor="text1"/>
          <w:sz w:val="21"/>
          <w:szCs w:val="21"/>
          <w:lang w:val="en-US"/>
        </w:rPr>
        <w:t xml:space="preserve">roup) for </w:t>
      </w:r>
      <w:r w:rsidR="00714A4E" w:rsidRPr="0071528A">
        <w:rPr>
          <w:rFonts w:eastAsia="Times New Roman"/>
          <w:color w:val="000000" w:themeColor="text1"/>
          <w:sz w:val="21"/>
          <w:szCs w:val="21"/>
          <w:lang w:val="en-US"/>
        </w:rPr>
        <w:t xml:space="preserve">those </w:t>
      </w:r>
      <w:r w:rsidRPr="0071528A">
        <w:rPr>
          <w:rFonts w:eastAsia="Times New Roman"/>
          <w:color w:val="000000" w:themeColor="text1"/>
          <w:sz w:val="21"/>
          <w:szCs w:val="21"/>
          <w:lang w:val="en-US"/>
        </w:rPr>
        <w:t xml:space="preserve">symptom outcomes </w:t>
      </w:r>
      <w:r w:rsidR="00714A4E" w:rsidRPr="0071528A">
        <w:rPr>
          <w:rFonts w:eastAsia="Times New Roman"/>
          <w:color w:val="000000" w:themeColor="text1"/>
          <w:sz w:val="21"/>
          <w:szCs w:val="21"/>
          <w:lang w:val="en-US"/>
        </w:rPr>
        <w:t xml:space="preserve">for which </w:t>
      </w:r>
      <w:r w:rsidRPr="0071528A">
        <w:rPr>
          <w:rFonts w:eastAsia="Times New Roman"/>
          <w:color w:val="000000" w:themeColor="text1"/>
          <w:sz w:val="21"/>
          <w:szCs w:val="21"/>
          <w:lang w:val="en-US"/>
        </w:rPr>
        <w:t xml:space="preserve">marked floor effects are observed in </w:t>
      </w:r>
      <w:r w:rsidR="00BD0300"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non-clinical control group.</w:t>
      </w:r>
    </w:p>
    <w:p w14:paraId="0000011B" w14:textId="056C0D5E" w:rsidR="000610D8" w:rsidRPr="0071528A" w:rsidRDefault="00AE22A7" w:rsidP="00F840C1">
      <w:pPr>
        <w:pBdr>
          <w:top w:val="nil"/>
          <w:left w:val="nil"/>
          <w:bottom w:val="nil"/>
          <w:right w:val="nil"/>
          <w:between w:val="nil"/>
        </w:pBdr>
        <w:spacing w:line="288" w:lineRule="auto"/>
        <w:ind w:firstLine="420"/>
        <w:rPr>
          <w:color w:val="000000" w:themeColor="text1"/>
          <w:sz w:val="21"/>
          <w:szCs w:val="21"/>
          <w:lang w:val="en-US"/>
        </w:rPr>
      </w:pPr>
      <w:r w:rsidRPr="0071528A">
        <w:rPr>
          <w:color w:val="000000" w:themeColor="text1"/>
          <w:sz w:val="21"/>
          <w:szCs w:val="21"/>
          <w:lang w:val="en-US"/>
        </w:rPr>
        <w:t xml:space="preserve">Multiplicity will be addressed </w:t>
      </w:r>
      <w:r w:rsidR="003D53E1" w:rsidRPr="0071528A">
        <w:rPr>
          <w:color w:val="000000" w:themeColor="text1"/>
          <w:sz w:val="21"/>
          <w:szCs w:val="21"/>
          <w:lang w:val="en-US"/>
        </w:rPr>
        <w:t>by</w:t>
      </w:r>
      <w:r w:rsidRPr="0071528A">
        <w:rPr>
          <w:color w:val="000000" w:themeColor="text1"/>
          <w:sz w:val="21"/>
          <w:szCs w:val="21"/>
          <w:lang w:val="en-US"/>
        </w:rPr>
        <w:t xml:space="preserve"> analytic family. For the primary </w:t>
      </w:r>
      <w:r w:rsidR="003D53E1" w:rsidRPr="0071528A">
        <w:rPr>
          <w:color w:val="000000" w:themeColor="text1"/>
          <w:sz w:val="21"/>
          <w:szCs w:val="21"/>
          <w:lang w:val="en-US"/>
        </w:rPr>
        <w:t>CFA</w:t>
      </w:r>
      <w:r w:rsidRPr="0071528A">
        <w:rPr>
          <w:color w:val="000000" w:themeColor="text1"/>
          <w:sz w:val="21"/>
          <w:szCs w:val="21"/>
          <w:lang w:val="en-US"/>
        </w:rPr>
        <w:t>s</w:t>
      </w:r>
      <w:r w:rsidR="003D53E1" w:rsidRPr="0071528A">
        <w:rPr>
          <w:color w:val="000000" w:themeColor="text1"/>
          <w:sz w:val="21"/>
          <w:szCs w:val="21"/>
          <w:lang w:val="en-US"/>
        </w:rPr>
        <w:t xml:space="preserve"> (i.e.,</w:t>
      </w:r>
      <w:r w:rsidRPr="0071528A">
        <w:rPr>
          <w:color w:val="000000" w:themeColor="text1"/>
          <w:sz w:val="21"/>
          <w:szCs w:val="21"/>
          <w:lang w:val="en-US"/>
        </w:rPr>
        <w:t xml:space="preserve"> the multiple-group SEM models evaluating QOL as the primary outcome across each clinical group </w:t>
      </w:r>
      <w:r w:rsidR="003D53E1" w:rsidRPr="0071528A">
        <w:rPr>
          <w:color w:val="000000" w:themeColor="text1"/>
          <w:sz w:val="21"/>
          <w:szCs w:val="21"/>
          <w:lang w:val="en-US"/>
        </w:rPr>
        <w:t xml:space="preserve">compared with </w:t>
      </w:r>
      <w:r w:rsidRPr="0071528A">
        <w:rPr>
          <w:color w:val="000000" w:themeColor="text1"/>
          <w:sz w:val="21"/>
          <w:szCs w:val="21"/>
          <w:lang w:val="en-US"/>
        </w:rPr>
        <w:t>the non-clinical control group</w:t>
      </w:r>
      <w:r w:rsidR="003D53E1" w:rsidRPr="0071528A">
        <w:rPr>
          <w:color w:val="000000" w:themeColor="text1"/>
          <w:sz w:val="21"/>
          <w:szCs w:val="21"/>
          <w:lang w:val="en-US"/>
        </w:rPr>
        <w:t>)</w:t>
      </w:r>
      <w:r w:rsidRPr="0071528A">
        <w:rPr>
          <w:color w:val="000000" w:themeColor="text1"/>
          <w:sz w:val="21"/>
          <w:szCs w:val="21"/>
          <w:lang w:val="en-US"/>
        </w:rPr>
        <w:t xml:space="preserve">, </w:t>
      </w:r>
      <w:r w:rsidR="00F6630D" w:rsidRPr="0071528A">
        <w:rPr>
          <w:color w:val="000000" w:themeColor="text1"/>
          <w:sz w:val="21"/>
          <w:szCs w:val="21"/>
          <w:lang w:val="en-US"/>
        </w:rPr>
        <w:t xml:space="preserve">the </w:t>
      </w:r>
      <w:r w:rsidRPr="0071528A">
        <w:rPr>
          <w:color w:val="000000" w:themeColor="text1"/>
          <w:sz w:val="21"/>
          <w:szCs w:val="21"/>
          <w:lang w:val="en-US"/>
        </w:rPr>
        <w:t xml:space="preserve">family-wise error will be controlled </w:t>
      </w:r>
      <w:r w:rsidR="00F6630D" w:rsidRPr="0071528A">
        <w:rPr>
          <w:color w:val="000000" w:themeColor="text1"/>
          <w:sz w:val="21"/>
          <w:szCs w:val="21"/>
          <w:lang w:val="en-US"/>
        </w:rPr>
        <w:t xml:space="preserve">for </w:t>
      </w:r>
      <w:r w:rsidRPr="0071528A">
        <w:rPr>
          <w:color w:val="000000" w:themeColor="text1"/>
          <w:sz w:val="21"/>
          <w:szCs w:val="21"/>
          <w:lang w:val="en-US"/>
        </w:rPr>
        <w:t xml:space="preserve">using the Holm procedure across the prespecified primary hypothesis </w:t>
      </w:r>
      <w:r w:rsidRPr="0071528A">
        <w:rPr>
          <w:color w:val="000000" w:themeColor="text1"/>
          <w:sz w:val="21"/>
          <w:szCs w:val="21"/>
          <w:lang w:val="en-US"/>
        </w:rPr>
        <w:t xml:space="preserve">tests, where applicable. For </w:t>
      </w:r>
      <w:r w:rsidR="00F6630D" w:rsidRPr="0071528A">
        <w:rPr>
          <w:color w:val="000000" w:themeColor="text1"/>
          <w:sz w:val="21"/>
          <w:szCs w:val="21"/>
          <w:lang w:val="en-US"/>
        </w:rPr>
        <w:t xml:space="preserve">the </w:t>
      </w:r>
      <w:r w:rsidRPr="0071528A">
        <w:rPr>
          <w:color w:val="000000" w:themeColor="text1"/>
          <w:sz w:val="21"/>
          <w:szCs w:val="21"/>
          <w:lang w:val="en-US"/>
        </w:rPr>
        <w:t xml:space="preserve">secondary </w:t>
      </w:r>
      <w:r w:rsidR="006B7E39" w:rsidRPr="0071528A">
        <w:rPr>
          <w:color w:val="000000" w:themeColor="text1"/>
          <w:sz w:val="21"/>
          <w:szCs w:val="21"/>
          <w:lang w:val="en-US"/>
        </w:rPr>
        <w:t xml:space="preserve">analyses </w:t>
      </w:r>
      <w:r w:rsidRPr="0071528A">
        <w:rPr>
          <w:color w:val="000000" w:themeColor="text1"/>
          <w:sz w:val="21"/>
          <w:szCs w:val="21"/>
          <w:lang w:val="en-US"/>
        </w:rPr>
        <w:t xml:space="preserve">and </w:t>
      </w:r>
      <w:r w:rsidR="00F6630D" w:rsidRPr="0071528A">
        <w:rPr>
          <w:color w:val="000000" w:themeColor="text1"/>
          <w:sz w:val="21"/>
          <w:szCs w:val="21"/>
          <w:lang w:val="en-US"/>
        </w:rPr>
        <w:t>EFA</w:t>
      </w:r>
      <w:r w:rsidRPr="0071528A">
        <w:rPr>
          <w:color w:val="000000" w:themeColor="text1"/>
          <w:sz w:val="21"/>
          <w:szCs w:val="21"/>
          <w:lang w:val="en-US"/>
        </w:rPr>
        <w:t xml:space="preserve">s, including </w:t>
      </w:r>
      <w:r w:rsidR="00F6630D" w:rsidRPr="0071528A">
        <w:rPr>
          <w:color w:val="000000" w:themeColor="text1"/>
          <w:sz w:val="21"/>
          <w:szCs w:val="21"/>
          <w:lang w:val="en-US"/>
        </w:rPr>
        <w:t xml:space="preserve">the </w:t>
      </w:r>
      <w:r w:rsidRPr="0071528A">
        <w:rPr>
          <w:color w:val="000000" w:themeColor="text1"/>
          <w:sz w:val="21"/>
          <w:szCs w:val="21"/>
          <w:lang w:val="en-US"/>
        </w:rPr>
        <w:t xml:space="preserve">diagnosis-specific symptom outcomes, subscale-level sensitivity analyses, profile–outcome associations in </w:t>
      </w:r>
      <w:r w:rsidR="00857620" w:rsidRPr="0071528A">
        <w:rPr>
          <w:color w:val="000000" w:themeColor="text1"/>
          <w:sz w:val="21"/>
          <w:szCs w:val="21"/>
          <w:lang w:val="en-US"/>
        </w:rPr>
        <w:t>latent profile analysis</w:t>
      </w:r>
      <w:r w:rsidRPr="0071528A">
        <w:rPr>
          <w:color w:val="000000" w:themeColor="text1"/>
          <w:sz w:val="21"/>
          <w:szCs w:val="21"/>
          <w:lang w:val="en-US"/>
        </w:rPr>
        <w:t xml:space="preserve">, and supplementary profiling analyses, </w:t>
      </w:r>
      <w:r w:rsidR="000F6540" w:rsidRPr="0071528A">
        <w:rPr>
          <w:color w:val="000000" w:themeColor="text1"/>
          <w:sz w:val="21"/>
          <w:szCs w:val="21"/>
          <w:lang w:val="en-US"/>
        </w:rPr>
        <w:t>the FDR</w:t>
      </w:r>
      <w:r w:rsidRPr="0071528A">
        <w:rPr>
          <w:color w:val="000000" w:themeColor="text1"/>
          <w:sz w:val="21"/>
          <w:szCs w:val="21"/>
          <w:lang w:val="en-US"/>
        </w:rPr>
        <w:t xml:space="preserve"> wil</w:t>
      </w:r>
      <w:r w:rsidRPr="0071528A">
        <w:rPr>
          <w:color w:val="000000" w:themeColor="text1"/>
          <w:sz w:val="21"/>
          <w:szCs w:val="21"/>
          <w:lang w:val="en-US"/>
        </w:rPr>
        <w:t xml:space="preserve">l be controlled </w:t>
      </w:r>
      <w:r w:rsidR="000F6540" w:rsidRPr="0071528A">
        <w:rPr>
          <w:color w:val="000000" w:themeColor="text1"/>
          <w:sz w:val="21"/>
          <w:szCs w:val="21"/>
          <w:lang w:val="en-US"/>
        </w:rPr>
        <w:t xml:space="preserve">for </w:t>
      </w:r>
      <w:r w:rsidRPr="0071528A">
        <w:rPr>
          <w:color w:val="000000" w:themeColor="text1"/>
          <w:sz w:val="21"/>
          <w:szCs w:val="21"/>
          <w:lang w:val="en-US"/>
        </w:rPr>
        <w:t xml:space="preserve">using the </w:t>
      </w:r>
      <w:proofErr w:type="spellStart"/>
      <w:r w:rsidRPr="0071528A">
        <w:rPr>
          <w:color w:val="000000" w:themeColor="text1"/>
          <w:sz w:val="21"/>
          <w:szCs w:val="21"/>
          <w:lang w:val="en-US"/>
        </w:rPr>
        <w:t>Benjamini</w:t>
      </w:r>
      <w:proofErr w:type="spellEnd"/>
      <w:r w:rsidRPr="0071528A">
        <w:rPr>
          <w:color w:val="000000" w:themeColor="text1"/>
          <w:sz w:val="21"/>
          <w:szCs w:val="21"/>
          <w:lang w:val="en-US"/>
        </w:rPr>
        <w:t xml:space="preserve">–Hochberg procedure within each analytic family, where appropriate. </w:t>
      </w:r>
      <w:r w:rsidR="00F6630D" w:rsidRPr="0071528A">
        <w:rPr>
          <w:color w:val="000000" w:themeColor="text1"/>
          <w:sz w:val="21"/>
          <w:szCs w:val="21"/>
          <w:lang w:val="en-US"/>
        </w:rPr>
        <w:t>The m</w:t>
      </w:r>
      <w:r w:rsidRPr="0071528A">
        <w:rPr>
          <w:color w:val="000000" w:themeColor="text1"/>
          <w:sz w:val="21"/>
          <w:szCs w:val="21"/>
          <w:lang w:val="en-US"/>
        </w:rPr>
        <w:t xml:space="preserve">odel selection indices for latent profile enumeration (e.g., </w:t>
      </w:r>
      <w:r w:rsidR="00227E3C" w:rsidRPr="0071528A">
        <w:rPr>
          <w:color w:val="000000" w:themeColor="text1"/>
          <w:sz w:val="21"/>
          <w:szCs w:val="21"/>
          <w:lang w:val="en-US"/>
        </w:rPr>
        <w:t>Bayesian information criterion</w:t>
      </w:r>
      <w:r w:rsidRPr="0071528A">
        <w:rPr>
          <w:color w:val="000000" w:themeColor="text1"/>
          <w:sz w:val="21"/>
          <w:szCs w:val="21"/>
          <w:lang w:val="en-US"/>
        </w:rPr>
        <w:t>, entropy, and interpretability) and descriptive stat</w:t>
      </w:r>
      <w:r w:rsidRPr="0071528A">
        <w:rPr>
          <w:color w:val="000000" w:themeColor="text1"/>
          <w:sz w:val="21"/>
          <w:szCs w:val="21"/>
          <w:lang w:val="en-US"/>
        </w:rPr>
        <w:t xml:space="preserve">istics will not be multiplicity-adjusted, as they are not interpreted as formal hypothesis tests. Because several outcomes are expected to be correlated, </w:t>
      </w:r>
      <w:r w:rsidR="00920488" w:rsidRPr="0071528A">
        <w:rPr>
          <w:color w:val="000000" w:themeColor="text1"/>
          <w:sz w:val="21"/>
          <w:szCs w:val="21"/>
          <w:lang w:val="en-US"/>
        </w:rPr>
        <w:t>the FDR</w:t>
      </w:r>
      <w:r w:rsidRPr="0071528A">
        <w:rPr>
          <w:color w:val="000000" w:themeColor="text1"/>
          <w:sz w:val="21"/>
          <w:szCs w:val="21"/>
          <w:lang w:val="en-US"/>
        </w:rPr>
        <w:t xml:space="preserve"> control will be applied within families of related outcomes rather than across all </w:t>
      </w:r>
      <w:r w:rsidR="00920488" w:rsidRPr="0071528A">
        <w:rPr>
          <w:color w:val="000000" w:themeColor="text1"/>
          <w:sz w:val="21"/>
          <w:szCs w:val="21"/>
          <w:lang w:val="en-US"/>
        </w:rPr>
        <w:t xml:space="preserve">the </w:t>
      </w:r>
      <w:r w:rsidRPr="0071528A">
        <w:rPr>
          <w:color w:val="000000" w:themeColor="text1"/>
          <w:sz w:val="21"/>
          <w:szCs w:val="21"/>
          <w:lang w:val="en-US"/>
        </w:rPr>
        <w:t>tests c</w:t>
      </w:r>
      <w:r w:rsidRPr="0071528A">
        <w:rPr>
          <w:color w:val="000000" w:themeColor="text1"/>
          <w:sz w:val="21"/>
          <w:szCs w:val="21"/>
          <w:lang w:val="en-US"/>
        </w:rPr>
        <w:t xml:space="preserve">ombined. Multiplicity adjustments will be implemented in R based on </w:t>
      </w:r>
      <w:r w:rsidR="00F6630D" w:rsidRPr="0071528A">
        <w:rPr>
          <w:color w:val="000000" w:themeColor="text1"/>
          <w:sz w:val="21"/>
          <w:szCs w:val="21"/>
          <w:lang w:val="en-US"/>
        </w:rPr>
        <w:t xml:space="preserve">the </w:t>
      </w:r>
      <w:r w:rsidRPr="0071528A">
        <w:rPr>
          <w:i/>
          <w:iCs/>
          <w:color w:val="000000" w:themeColor="text1"/>
          <w:sz w:val="21"/>
          <w:szCs w:val="21"/>
          <w:lang w:val="en-US"/>
        </w:rPr>
        <w:t>p</w:t>
      </w:r>
      <w:r w:rsidRPr="0071528A">
        <w:rPr>
          <w:color w:val="000000" w:themeColor="text1"/>
          <w:sz w:val="21"/>
          <w:szCs w:val="21"/>
          <w:lang w:val="en-US"/>
        </w:rPr>
        <w:t xml:space="preserve">-values obtained from </w:t>
      </w:r>
      <w:proofErr w:type="spellStart"/>
      <w:r w:rsidRPr="0071528A">
        <w:rPr>
          <w:color w:val="000000" w:themeColor="text1"/>
          <w:sz w:val="21"/>
          <w:szCs w:val="21"/>
          <w:lang w:val="en-US"/>
        </w:rPr>
        <w:t>Mplus</w:t>
      </w:r>
      <w:proofErr w:type="spellEnd"/>
      <w:r w:rsidRPr="0071528A">
        <w:rPr>
          <w:color w:val="000000" w:themeColor="text1"/>
          <w:sz w:val="21"/>
          <w:szCs w:val="21"/>
          <w:lang w:val="en-US"/>
        </w:rPr>
        <w:t xml:space="preserve"> outputs, when applicable.</w:t>
      </w:r>
    </w:p>
    <w:p w14:paraId="0000011C" w14:textId="6D59BA32" w:rsidR="000610D8" w:rsidRPr="0071528A" w:rsidRDefault="00AE22A7" w:rsidP="00F840C1">
      <w:pPr>
        <w:pStyle w:val="2"/>
        <w:rPr>
          <w:color w:val="000000" w:themeColor="text1"/>
        </w:rPr>
      </w:pPr>
      <w:r w:rsidRPr="0071528A">
        <w:rPr>
          <w:color w:val="000000" w:themeColor="text1"/>
        </w:rPr>
        <w:t>Aim 2</w:t>
      </w:r>
      <w:r w:rsidR="00ED61D6" w:rsidRPr="0071528A">
        <w:rPr>
          <w:color w:val="000000" w:themeColor="text1"/>
        </w:rPr>
        <w:t>:</w:t>
      </w:r>
      <w:r w:rsidRPr="0071528A">
        <w:rPr>
          <w:color w:val="000000" w:themeColor="text1"/>
        </w:rPr>
        <w:t xml:space="preserve"> Sleep </w:t>
      </w:r>
      <w:r w:rsidR="00ED61D6" w:rsidRPr="0071528A">
        <w:rPr>
          <w:rFonts w:eastAsia="宋体"/>
          <w:color w:val="000000" w:themeColor="text1"/>
        </w:rPr>
        <w:t>Characteristics</w:t>
      </w:r>
      <w:r w:rsidR="00ED61D6" w:rsidRPr="0071528A">
        <w:rPr>
          <w:rFonts w:eastAsia="宋体"/>
          <w:bCs/>
          <w:color w:val="000000" w:themeColor="text1"/>
        </w:rPr>
        <w:t xml:space="preserve"> </w:t>
      </w:r>
      <w:r w:rsidRPr="0071528A">
        <w:rPr>
          <w:color w:val="000000" w:themeColor="text1"/>
        </w:rPr>
        <w:t xml:space="preserve">and </w:t>
      </w:r>
      <w:r w:rsidR="00ED61D6" w:rsidRPr="0071528A">
        <w:rPr>
          <w:color w:val="000000" w:themeColor="text1"/>
        </w:rPr>
        <w:t>P</w:t>
      </w:r>
      <w:r w:rsidRPr="0071528A">
        <w:rPr>
          <w:color w:val="000000" w:themeColor="text1"/>
        </w:rPr>
        <w:t xml:space="preserve">sychiatric </w:t>
      </w:r>
      <w:r w:rsidR="00ED61D6" w:rsidRPr="0071528A">
        <w:rPr>
          <w:color w:val="000000" w:themeColor="text1"/>
        </w:rPr>
        <w:t>S</w:t>
      </w:r>
      <w:r w:rsidRPr="0071528A">
        <w:rPr>
          <w:color w:val="000000" w:themeColor="text1"/>
        </w:rPr>
        <w:t xml:space="preserve">ymptom </w:t>
      </w:r>
      <w:r w:rsidR="00ED61D6" w:rsidRPr="0071528A">
        <w:rPr>
          <w:color w:val="000000" w:themeColor="text1"/>
        </w:rPr>
        <w:t>P</w:t>
      </w:r>
      <w:r w:rsidRPr="0071528A">
        <w:rPr>
          <w:color w:val="000000" w:themeColor="text1"/>
        </w:rPr>
        <w:t>rofiles</w:t>
      </w:r>
    </w:p>
    <w:p w14:paraId="0000011D" w14:textId="1B0D9444" w:rsidR="000610D8" w:rsidRPr="0071528A" w:rsidRDefault="00AE22A7" w:rsidP="009873EC">
      <w:pPr>
        <w:pStyle w:val="3"/>
        <w:numPr>
          <w:ilvl w:val="0"/>
          <w:numId w:val="14"/>
        </w:numPr>
        <w:rPr>
          <w:color w:val="000000" w:themeColor="text1"/>
        </w:rPr>
      </w:pPr>
      <w:r w:rsidRPr="0071528A">
        <w:rPr>
          <w:color w:val="000000" w:themeColor="text1"/>
        </w:rPr>
        <w:t xml:space="preserve">Sub-study 2a. </w:t>
      </w:r>
      <w:r w:rsidR="00B37B2A" w:rsidRPr="0071528A">
        <w:rPr>
          <w:color w:val="000000" w:themeColor="text1"/>
        </w:rPr>
        <w:t>Sleep P</w:t>
      </w:r>
      <w:r w:rsidRPr="0071528A">
        <w:rPr>
          <w:color w:val="000000" w:themeColor="text1"/>
        </w:rPr>
        <w:t xml:space="preserve">rofiles in </w:t>
      </w:r>
      <w:r w:rsidR="005D32A9" w:rsidRPr="0071528A">
        <w:rPr>
          <w:color w:val="000000" w:themeColor="text1"/>
        </w:rPr>
        <w:t>P</w:t>
      </w:r>
      <w:r w:rsidRPr="0071528A">
        <w:rPr>
          <w:color w:val="000000" w:themeColor="text1"/>
        </w:rPr>
        <w:t>atients with</w:t>
      </w:r>
      <w:bookmarkStart w:id="33" w:name="_Hlk225170491"/>
      <w:r w:rsidR="006A26B4" w:rsidRPr="0071528A">
        <w:rPr>
          <w:rFonts w:eastAsiaTheme="minorEastAsia" w:hint="eastAsia"/>
          <w:color w:val="000000" w:themeColor="text1"/>
        </w:rPr>
        <w:t xml:space="preserve"> Mental</w:t>
      </w:r>
      <w:r w:rsidRPr="0071528A">
        <w:rPr>
          <w:color w:val="000000" w:themeColor="text1"/>
        </w:rPr>
        <w:t xml:space="preserve"> </w:t>
      </w:r>
      <w:r w:rsidR="006A26B4" w:rsidRPr="0071528A">
        <w:rPr>
          <w:rFonts w:eastAsiaTheme="minorEastAsia" w:hint="eastAsia"/>
          <w:color w:val="000000" w:themeColor="text1"/>
        </w:rPr>
        <w:t>D</w:t>
      </w:r>
      <w:r w:rsidRPr="0071528A">
        <w:rPr>
          <w:color w:val="000000" w:themeColor="text1"/>
        </w:rPr>
        <w:t>isorder</w:t>
      </w:r>
      <w:bookmarkEnd w:id="33"/>
      <w:r w:rsidRPr="0071528A">
        <w:rPr>
          <w:color w:val="000000" w:themeColor="text1"/>
        </w:rPr>
        <w:t>s</w:t>
      </w:r>
    </w:p>
    <w:p w14:paraId="547CADB2" w14:textId="41E7656C" w:rsidR="00765683"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In this study, we will conduct data-driven phenotyping based on sleep-related indicators in patients with mental disorders. First, we will identify diagnosis-transcending sleep phenotypes across all psychiatric disorders. Next, if sufficient sample sizes a</w:t>
      </w:r>
      <w:r w:rsidRPr="0071528A">
        <w:rPr>
          <w:rFonts w:eastAsia="Times New Roman"/>
          <w:color w:val="000000" w:themeColor="text1"/>
          <w:sz w:val="21"/>
          <w:szCs w:val="21"/>
          <w:lang w:val="en-US"/>
        </w:rPr>
        <w:t xml:space="preserve">re obtained for each disorder and </w:t>
      </w:r>
      <w:r w:rsidR="00D61052"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non-clinical control group, we will identify disease-specific sleep phenotypes.</w:t>
      </w:r>
    </w:p>
    <w:p w14:paraId="0000011F" w14:textId="203AFB93" w:rsidR="000610D8" w:rsidRPr="0071528A" w:rsidRDefault="00D61052" w:rsidP="00F840C1">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Age is a potential confounder, </w:t>
      </w:r>
      <w:r w:rsidR="0028755A" w:rsidRPr="0071528A">
        <w:rPr>
          <w:rFonts w:eastAsia="Times New Roman"/>
          <w:color w:val="000000" w:themeColor="text1"/>
          <w:sz w:val="21"/>
          <w:szCs w:val="21"/>
          <w:lang w:val="en-US"/>
        </w:rPr>
        <w:t>a</w:t>
      </w:r>
      <w:r w:rsidRPr="0071528A">
        <w:rPr>
          <w:rFonts w:eastAsia="Times New Roman"/>
          <w:color w:val="000000" w:themeColor="text1"/>
          <w:sz w:val="21"/>
          <w:szCs w:val="21"/>
          <w:lang w:val="en-US"/>
        </w:rPr>
        <w:t xml:space="preserve">s </w:t>
      </w:r>
      <w:r w:rsidR="0028755A" w:rsidRPr="0071528A">
        <w:rPr>
          <w:rFonts w:eastAsia="Times New Roman"/>
          <w:color w:val="000000" w:themeColor="text1"/>
          <w:sz w:val="21"/>
          <w:szCs w:val="21"/>
          <w:lang w:val="en-US"/>
        </w:rPr>
        <w:t>it</w:t>
      </w:r>
      <w:r w:rsidRPr="0071528A">
        <w:rPr>
          <w:rFonts w:eastAsia="Times New Roman"/>
          <w:color w:val="000000" w:themeColor="text1"/>
          <w:sz w:val="21"/>
          <w:szCs w:val="21"/>
          <w:lang w:val="en-US"/>
        </w:rPr>
        <w:t xml:space="preserve"> strongly influences sleep-related measures. Accordingly, </w:t>
      </w:r>
      <w:r w:rsidR="0028755A"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sleep-related variables used for clustering </w:t>
      </w:r>
      <w:bookmarkStart w:id="34" w:name="_Hlk225173193"/>
      <w:r w:rsidR="0028755A" w:rsidRPr="0071528A">
        <w:rPr>
          <w:rFonts w:eastAsia="Times New Roman"/>
          <w:color w:val="000000" w:themeColor="text1"/>
          <w:sz w:val="21"/>
          <w:szCs w:val="21"/>
          <w:lang w:val="en-US"/>
        </w:rPr>
        <w:t>will be</w:t>
      </w:r>
      <w:bookmarkEnd w:id="34"/>
      <w:r w:rsidR="0028755A"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 xml:space="preserve">adjusted for age using </w:t>
      </w:r>
      <w:proofErr w:type="spellStart"/>
      <w:r w:rsidRPr="0071528A">
        <w:rPr>
          <w:rFonts w:eastAsia="Times New Roman"/>
          <w:color w:val="000000" w:themeColor="text1"/>
          <w:sz w:val="21"/>
          <w:szCs w:val="21"/>
          <w:lang w:val="en-US"/>
        </w:rPr>
        <w:t>residualization</w:t>
      </w:r>
      <w:proofErr w:type="spellEnd"/>
      <w:r w:rsidRPr="0071528A">
        <w:rPr>
          <w:rFonts w:eastAsia="Times New Roman"/>
          <w:color w:val="000000" w:themeColor="text1"/>
          <w:sz w:val="21"/>
          <w:szCs w:val="21"/>
          <w:lang w:val="en-US"/>
        </w:rPr>
        <w:t xml:space="preserve"> based on linear regression models, with age entered as an explanatory variable [</w:t>
      </w:r>
      <w:r w:rsidR="00904699" w:rsidRPr="0071528A">
        <w:rPr>
          <w:color w:val="000000" w:themeColor="text1"/>
          <w:sz w:val="21"/>
          <w:szCs w:val="21"/>
          <w:lang w:val="en-US"/>
        </w:rPr>
        <w:t>9</w:t>
      </w:r>
      <w:r w:rsidRPr="0071528A">
        <w:rPr>
          <w:rFonts w:eastAsia="Times New Roman"/>
          <w:color w:val="000000" w:themeColor="text1"/>
          <w:sz w:val="21"/>
          <w:szCs w:val="21"/>
          <w:lang w:val="en-US"/>
        </w:rPr>
        <w:t xml:space="preserve">]. The resulting age-adjusted residuals </w:t>
      </w:r>
      <w:bookmarkStart w:id="35" w:name="_Hlk225173428"/>
      <w:r w:rsidR="00765683" w:rsidRPr="0071528A">
        <w:rPr>
          <w:rFonts w:eastAsia="Times New Roman"/>
          <w:color w:val="000000" w:themeColor="text1"/>
          <w:sz w:val="21"/>
          <w:szCs w:val="21"/>
          <w:lang w:val="en-US"/>
        </w:rPr>
        <w:t xml:space="preserve">will be </w:t>
      </w:r>
      <w:bookmarkEnd w:id="35"/>
      <w:r w:rsidRPr="0071528A">
        <w:rPr>
          <w:rFonts w:eastAsia="Times New Roman"/>
          <w:color w:val="000000" w:themeColor="text1"/>
          <w:sz w:val="21"/>
          <w:szCs w:val="21"/>
          <w:lang w:val="en-US"/>
        </w:rPr>
        <w:t xml:space="preserve">used in all </w:t>
      </w:r>
      <w:r w:rsidR="0076568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subsequent clustering analyses.</w:t>
      </w:r>
    </w:p>
    <w:p w14:paraId="00000120" w14:textId="7BC21C97"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Dimensionality reduction will first be performed using sleep-related variables, including ISI, RU-SATED, </w:t>
      </w:r>
      <w:proofErr w:type="spellStart"/>
      <w:r w:rsidRPr="0071528A">
        <w:rPr>
          <w:rFonts w:eastAsia="Times New Roman"/>
          <w:color w:val="000000" w:themeColor="text1"/>
          <w:sz w:val="21"/>
          <w:szCs w:val="21"/>
          <w:lang w:val="en-US"/>
        </w:rPr>
        <w:t>rMEQ</w:t>
      </w:r>
      <w:proofErr w:type="spellEnd"/>
      <w:r w:rsidRPr="0071528A">
        <w:rPr>
          <w:rFonts w:eastAsia="Times New Roman"/>
          <w:color w:val="000000" w:themeColor="text1"/>
          <w:sz w:val="21"/>
          <w:szCs w:val="21"/>
          <w:lang w:val="en-US"/>
        </w:rPr>
        <w:t xml:space="preserve">, DBAS, FIRST, APSQ, BPS, SHPS, subjective sleep duration, social jetlag, sleep midpoint, number of nap days, and nap duration. </w:t>
      </w:r>
      <w:bookmarkStart w:id="36" w:name="_Hlk225173216"/>
      <w:r w:rsidRPr="0071528A">
        <w:rPr>
          <w:rFonts w:eastAsia="Times New Roman"/>
          <w:color w:val="000000" w:themeColor="text1"/>
          <w:sz w:val="21"/>
          <w:szCs w:val="21"/>
          <w:lang w:val="en-US"/>
        </w:rPr>
        <w:t xml:space="preserve">Uniform </w:t>
      </w:r>
      <w:r w:rsidR="00765683" w:rsidRPr="0071528A">
        <w:rPr>
          <w:rFonts w:eastAsia="Times New Roman"/>
          <w:color w:val="000000" w:themeColor="text1"/>
          <w:sz w:val="21"/>
          <w:szCs w:val="21"/>
          <w:lang w:val="en-US"/>
        </w:rPr>
        <w:t>m</w:t>
      </w:r>
      <w:r w:rsidRPr="0071528A">
        <w:rPr>
          <w:rFonts w:eastAsia="Times New Roman"/>
          <w:color w:val="000000" w:themeColor="text1"/>
          <w:sz w:val="21"/>
          <w:szCs w:val="21"/>
          <w:lang w:val="en-US"/>
        </w:rPr>
        <w:t xml:space="preserve">anifold </w:t>
      </w:r>
      <w:r w:rsidR="00765683" w:rsidRPr="0071528A">
        <w:rPr>
          <w:rFonts w:eastAsia="Times New Roman"/>
          <w:color w:val="000000" w:themeColor="text1"/>
          <w:sz w:val="21"/>
          <w:szCs w:val="21"/>
          <w:lang w:val="en-US"/>
        </w:rPr>
        <w:t>a</w:t>
      </w:r>
      <w:r w:rsidRPr="0071528A">
        <w:rPr>
          <w:rFonts w:eastAsia="Times New Roman"/>
          <w:color w:val="000000" w:themeColor="text1"/>
          <w:sz w:val="21"/>
          <w:szCs w:val="21"/>
          <w:lang w:val="en-US"/>
        </w:rPr>
        <w:t xml:space="preserve">pproximation and </w:t>
      </w:r>
      <w:r w:rsidR="00765683" w:rsidRPr="0071528A">
        <w:rPr>
          <w:rFonts w:eastAsia="Times New Roman"/>
          <w:color w:val="000000" w:themeColor="text1"/>
          <w:sz w:val="21"/>
          <w:szCs w:val="21"/>
          <w:lang w:val="en-US"/>
        </w:rPr>
        <w:t>p</w:t>
      </w:r>
      <w:r w:rsidRPr="0071528A">
        <w:rPr>
          <w:rFonts w:eastAsia="Times New Roman"/>
          <w:color w:val="000000" w:themeColor="text1"/>
          <w:sz w:val="21"/>
          <w:szCs w:val="21"/>
          <w:lang w:val="en-US"/>
        </w:rPr>
        <w:t xml:space="preserve">rojection (UMAP) </w:t>
      </w:r>
      <w:bookmarkEnd w:id="36"/>
      <w:r w:rsidRPr="0071528A">
        <w:rPr>
          <w:rFonts w:eastAsia="Times New Roman"/>
          <w:color w:val="000000" w:themeColor="text1"/>
          <w:sz w:val="21"/>
          <w:szCs w:val="21"/>
          <w:lang w:val="en-US"/>
        </w:rPr>
        <w:t>will be applied to visualize the latent structure of these variables in a low-dimensional space [</w:t>
      </w:r>
      <w:r w:rsidR="00CA444E" w:rsidRPr="0071528A">
        <w:rPr>
          <w:color w:val="000000" w:themeColor="text1"/>
          <w:sz w:val="21"/>
          <w:szCs w:val="21"/>
          <w:lang w:val="en-US"/>
        </w:rPr>
        <w:t>10</w:t>
      </w:r>
      <w:r w:rsidRPr="0071528A">
        <w:rPr>
          <w:rFonts w:eastAsia="Times New Roman"/>
          <w:color w:val="000000" w:themeColor="text1"/>
          <w:sz w:val="21"/>
          <w:szCs w:val="21"/>
          <w:lang w:val="en-US"/>
        </w:rPr>
        <w:t>].</w:t>
      </w:r>
    </w:p>
    <w:p w14:paraId="7E5992DB" w14:textId="4162C99B" w:rsidR="00B35202"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bookmarkStart w:id="37" w:name="_heading=h.88jijqwsjkvp" w:colFirst="0" w:colLast="0"/>
      <w:bookmarkEnd w:id="37"/>
      <w:r w:rsidRPr="0071528A">
        <w:rPr>
          <w:rFonts w:eastAsia="Times New Roman"/>
          <w:color w:val="000000" w:themeColor="text1"/>
          <w:sz w:val="21"/>
          <w:szCs w:val="21"/>
          <w:lang w:val="en-US"/>
        </w:rPr>
        <w:t>Based on the distribution and apparent cluster structure observed in the UMAP embeddings, multiple cl</w:t>
      </w:r>
      <w:r w:rsidRPr="0071528A">
        <w:rPr>
          <w:rFonts w:eastAsia="Times New Roman"/>
          <w:color w:val="000000" w:themeColor="text1"/>
          <w:sz w:val="21"/>
          <w:szCs w:val="21"/>
          <w:lang w:val="en-US"/>
        </w:rPr>
        <w:t>ustering methods</w:t>
      </w:r>
      <w:r w:rsidR="00402B64"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including Density-Based Spatial Clustering of Applications with Noise, hierarchical clustering, k-means, and Gaussian mixture models</w:t>
      </w:r>
      <w:r w:rsidR="00402B64"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 xml:space="preserve">will be applied. The clustering method most appropriate for the data structure will be selected and </w:t>
      </w:r>
      <w:r w:rsidR="00B35202"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phenotype </w:t>
      </w:r>
      <w:r w:rsidR="00B35202" w:rsidRPr="0071528A">
        <w:rPr>
          <w:rFonts w:eastAsia="Times New Roman"/>
          <w:color w:val="000000" w:themeColor="text1"/>
          <w:sz w:val="21"/>
          <w:szCs w:val="21"/>
          <w:lang w:val="en-US"/>
        </w:rPr>
        <w:t xml:space="preserve">will be </w:t>
      </w:r>
      <w:r w:rsidRPr="0071528A">
        <w:rPr>
          <w:rFonts w:eastAsia="Times New Roman"/>
          <w:color w:val="000000" w:themeColor="text1"/>
          <w:sz w:val="21"/>
          <w:szCs w:val="21"/>
          <w:lang w:val="en-US"/>
        </w:rPr>
        <w:t>classifi</w:t>
      </w:r>
      <w:r w:rsidR="00B35202" w:rsidRPr="0071528A">
        <w:rPr>
          <w:rFonts w:eastAsia="Times New Roman"/>
          <w:color w:val="000000" w:themeColor="text1"/>
          <w:sz w:val="21"/>
          <w:szCs w:val="21"/>
          <w:lang w:val="en-US"/>
        </w:rPr>
        <w:t xml:space="preserve">ed </w:t>
      </w:r>
      <w:r w:rsidRPr="0071528A">
        <w:rPr>
          <w:rFonts w:eastAsia="Times New Roman"/>
          <w:color w:val="000000" w:themeColor="text1"/>
          <w:sz w:val="21"/>
          <w:szCs w:val="21"/>
          <w:lang w:val="en-US"/>
        </w:rPr>
        <w:t>accordingly. The optimal number of clusters will be determined in accordance with the comprehensive framework for clustering validation described by Hassan et al. [</w:t>
      </w:r>
      <w:r w:rsidR="00CA444E" w:rsidRPr="0071528A">
        <w:rPr>
          <w:color w:val="000000" w:themeColor="text1"/>
          <w:sz w:val="21"/>
          <w:szCs w:val="21"/>
          <w:lang w:val="en-US"/>
        </w:rPr>
        <w:t>11</w:t>
      </w:r>
      <w:r w:rsidRPr="0071528A">
        <w:rPr>
          <w:rFonts w:eastAsia="Times New Roman"/>
          <w:color w:val="000000" w:themeColor="text1"/>
          <w:sz w:val="21"/>
          <w:szCs w:val="21"/>
          <w:lang w:val="en-US"/>
        </w:rPr>
        <w:t>], integrating multiple internal validation criteria. When th</w:t>
      </w:r>
      <w:r w:rsidRPr="0071528A">
        <w:rPr>
          <w:rFonts w:eastAsia="Times New Roman"/>
          <w:color w:val="000000" w:themeColor="text1"/>
          <w:sz w:val="21"/>
          <w:szCs w:val="21"/>
          <w:lang w:val="en-US"/>
        </w:rPr>
        <w:t>ese indices suggest different optimal cluster numbers, solutions consistently supported across multiple indices will be prioritized.</w:t>
      </w:r>
    </w:p>
    <w:p w14:paraId="00000122" w14:textId="7FB0ED6C" w:rsidR="000610D8" w:rsidRPr="0071528A" w:rsidRDefault="00AE22A7" w:rsidP="00F840C1">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To evaluate cluster stability, resampling-based stability analyses will be conducted. Specifically, subsampling procedures </w:t>
      </w:r>
      <w:r w:rsidRPr="0071528A">
        <w:rPr>
          <w:rFonts w:eastAsia="Times New Roman"/>
          <w:color w:val="000000" w:themeColor="text1"/>
          <w:sz w:val="21"/>
          <w:szCs w:val="21"/>
          <w:lang w:val="en-US"/>
        </w:rPr>
        <w:t xml:space="preserve">will be applied and consensus clustering will be used to assess the consistency of cluster assignments. Agreement between </w:t>
      </w:r>
      <w:r w:rsidR="00B35202"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clustering solutions obtained by reapplying UMAP and the selected clustering method will be quantified using the </w:t>
      </w:r>
      <w:r w:rsidR="00485D40" w:rsidRPr="0071528A">
        <w:rPr>
          <w:rFonts w:eastAsia="Times New Roman"/>
          <w:color w:val="000000" w:themeColor="text1"/>
          <w:sz w:val="21"/>
          <w:szCs w:val="21"/>
          <w:lang w:val="en-US"/>
        </w:rPr>
        <w:t>a</w:t>
      </w:r>
      <w:r w:rsidRPr="0071528A">
        <w:rPr>
          <w:rFonts w:eastAsia="Times New Roman"/>
          <w:color w:val="000000" w:themeColor="text1"/>
          <w:sz w:val="21"/>
          <w:szCs w:val="21"/>
          <w:lang w:val="en-US"/>
        </w:rPr>
        <w:t xml:space="preserve">djusted Rand </w:t>
      </w:r>
      <w:r w:rsidR="00485D40" w:rsidRPr="0071528A">
        <w:rPr>
          <w:rFonts w:eastAsia="Times New Roman"/>
          <w:color w:val="000000" w:themeColor="text1"/>
          <w:sz w:val="21"/>
          <w:szCs w:val="21"/>
          <w:lang w:val="en-US"/>
        </w:rPr>
        <w:t>i</w:t>
      </w:r>
      <w:r w:rsidRPr="0071528A">
        <w:rPr>
          <w:rFonts w:eastAsia="Times New Roman"/>
          <w:color w:val="000000" w:themeColor="text1"/>
          <w:sz w:val="21"/>
          <w:szCs w:val="21"/>
          <w:lang w:val="en-US"/>
        </w:rPr>
        <w:t>nd</w:t>
      </w:r>
      <w:r w:rsidRPr="0071528A">
        <w:rPr>
          <w:rFonts w:eastAsia="Times New Roman"/>
          <w:color w:val="000000" w:themeColor="text1"/>
          <w:sz w:val="21"/>
          <w:szCs w:val="21"/>
          <w:lang w:val="en-US"/>
        </w:rPr>
        <w:t>ex and Jaccard index.</w:t>
      </w:r>
    </w:p>
    <w:p w14:paraId="00000124" w14:textId="05728EF6" w:rsidR="000610D8" w:rsidRPr="0071528A" w:rsidRDefault="00AE22A7" w:rsidP="00F840C1">
      <w:pPr>
        <w:pBdr>
          <w:top w:val="nil"/>
          <w:left w:val="nil"/>
          <w:bottom w:val="nil"/>
          <w:right w:val="nil"/>
          <w:between w:val="nil"/>
        </w:pBdr>
        <w:spacing w:line="288" w:lineRule="auto"/>
        <w:ind w:firstLine="420"/>
        <w:rPr>
          <w:b/>
          <w:bCs/>
          <w:color w:val="000000" w:themeColor="text1"/>
          <w:sz w:val="21"/>
          <w:szCs w:val="21"/>
          <w:lang w:val="en-US"/>
        </w:rPr>
      </w:pPr>
      <w:r w:rsidRPr="0071528A">
        <w:rPr>
          <w:rFonts w:eastAsia="Times New Roman"/>
          <w:color w:val="000000" w:themeColor="text1"/>
          <w:sz w:val="21"/>
          <w:szCs w:val="21"/>
          <w:lang w:val="en-US"/>
        </w:rPr>
        <w:t xml:space="preserve">Differences between </w:t>
      </w:r>
      <w:r w:rsidR="00B35202"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identified clusters will be examined using psychological and demographic variables. For continuous variables, normality will be assessed; one-way analysis of variance (ANOVA) </w:t>
      </w:r>
      <w:r w:rsidR="00C67383" w:rsidRPr="0071528A">
        <w:rPr>
          <w:rFonts w:eastAsia="Times New Roman"/>
          <w:color w:val="000000" w:themeColor="text1"/>
          <w:sz w:val="21"/>
          <w:szCs w:val="21"/>
          <w:lang w:val="en-US"/>
        </w:rPr>
        <w:t>followed by Tukey</w:t>
      </w:r>
      <w:r w:rsidR="00485D40" w:rsidRPr="0071528A">
        <w:rPr>
          <w:rFonts w:eastAsia="Times New Roman"/>
          <w:color w:val="000000" w:themeColor="text1"/>
          <w:sz w:val="21"/>
          <w:szCs w:val="21"/>
          <w:lang w:val="en-US"/>
        </w:rPr>
        <w:t>’</w:t>
      </w:r>
      <w:r w:rsidR="00C67383" w:rsidRPr="0071528A">
        <w:rPr>
          <w:rFonts w:eastAsia="Times New Roman"/>
          <w:color w:val="000000" w:themeColor="text1"/>
          <w:sz w:val="21"/>
          <w:szCs w:val="21"/>
          <w:lang w:val="en-US"/>
        </w:rPr>
        <w:t xml:space="preserve">s HSD </w:t>
      </w:r>
      <w:r w:rsidR="00B35202" w:rsidRPr="0071528A">
        <w:rPr>
          <w:rFonts w:eastAsia="Times New Roman"/>
          <w:color w:val="000000" w:themeColor="text1"/>
          <w:sz w:val="21"/>
          <w:szCs w:val="21"/>
          <w:lang w:val="en-US"/>
        </w:rPr>
        <w:t>post-hoc</w:t>
      </w:r>
      <w:r w:rsidR="00C67383" w:rsidRPr="0071528A">
        <w:rPr>
          <w:rFonts w:eastAsia="Times New Roman"/>
          <w:color w:val="000000" w:themeColor="text1"/>
          <w:sz w:val="21"/>
          <w:szCs w:val="21"/>
          <w:lang w:val="en-US"/>
        </w:rPr>
        <w:t xml:space="preserve"> test </w:t>
      </w:r>
      <w:r w:rsidRPr="0071528A">
        <w:rPr>
          <w:rFonts w:eastAsia="Times New Roman"/>
          <w:color w:val="000000" w:themeColor="text1"/>
          <w:sz w:val="21"/>
          <w:szCs w:val="21"/>
          <w:lang w:val="en-US"/>
        </w:rPr>
        <w:t xml:space="preserve">will be applied when </w:t>
      </w:r>
      <w:r w:rsidR="00B35202"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assumptions are met, </w:t>
      </w:r>
      <w:r w:rsidR="00B35202" w:rsidRPr="0071528A">
        <w:rPr>
          <w:rFonts w:eastAsia="Times New Roman"/>
          <w:color w:val="000000" w:themeColor="text1"/>
          <w:sz w:val="21"/>
          <w:szCs w:val="21"/>
          <w:lang w:val="en-US"/>
        </w:rPr>
        <w:t xml:space="preserve">while </w:t>
      </w:r>
      <w:r w:rsidRPr="0071528A">
        <w:rPr>
          <w:rFonts w:eastAsia="Times New Roman"/>
          <w:color w:val="000000" w:themeColor="text1"/>
          <w:sz w:val="21"/>
          <w:szCs w:val="21"/>
          <w:lang w:val="en-US"/>
        </w:rPr>
        <w:t xml:space="preserve">the Kruskal–Wallis test </w:t>
      </w:r>
      <w:r w:rsidR="00C67383" w:rsidRPr="0071528A">
        <w:rPr>
          <w:rFonts w:eastAsia="Times New Roman"/>
          <w:color w:val="000000" w:themeColor="text1"/>
          <w:sz w:val="21"/>
          <w:szCs w:val="21"/>
          <w:lang w:val="en-US"/>
        </w:rPr>
        <w:t>followed by Steel–</w:t>
      </w:r>
      <w:proofErr w:type="spellStart"/>
      <w:r w:rsidR="00C67383" w:rsidRPr="0071528A">
        <w:rPr>
          <w:rFonts w:eastAsia="Times New Roman"/>
          <w:color w:val="000000" w:themeColor="text1"/>
          <w:sz w:val="21"/>
          <w:szCs w:val="21"/>
          <w:lang w:val="en-US"/>
        </w:rPr>
        <w:t>Dwass</w:t>
      </w:r>
      <w:proofErr w:type="spellEnd"/>
      <w:r w:rsidR="00C67383" w:rsidRPr="0071528A">
        <w:rPr>
          <w:rFonts w:eastAsia="Times New Roman"/>
          <w:color w:val="000000" w:themeColor="text1"/>
          <w:sz w:val="21"/>
          <w:szCs w:val="21"/>
          <w:lang w:val="en-US"/>
        </w:rPr>
        <w:t xml:space="preserve"> </w:t>
      </w:r>
      <w:r w:rsidR="00B35202" w:rsidRPr="0071528A">
        <w:rPr>
          <w:rFonts w:eastAsia="Times New Roman"/>
          <w:color w:val="000000" w:themeColor="text1"/>
          <w:sz w:val="21"/>
          <w:szCs w:val="21"/>
          <w:lang w:val="en-US"/>
        </w:rPr>
        <w:t>post-hoc</w:t>
      </w:r>
      <w:r w:rsidR="00C67383" w:rsidRPr="0071528A">
        <w:rPr>
          <w:rFonts w:eastAsia="Times New Roman"/>
          <w:color w:val="000000" w:themeColor="text1"/>
          <w:sz w:val="21"/>
          <w:szCs w:val="21"/>
          <w:lang w:val="en-US"/>
        </w:rPr>
        <w:t xml:space="preserve"> tests will be used otherwise.</w:t>
      </w:r>
      <w:r w:rsidRPr="0071528A">
        <w:rPr>
          <w:rFonts w:eastAsia="Times New Roman"/>
          <w:color w:val="000000" w:themeColor="text1"/>
          <w:sz w:val="21"/>
          <w:szCs w:val="21"/>
          <w:lang w:val="en-US"/>
        </w:rPr>
        <w:t xml:space="preserve"> Categorical variables will be compared using chi-square tests. </w:t>
      </w:r>
      <w:r w:rsidR="00C67383" w:rsidRPr="0071528A">
        <w:rPr>
          <w:rFonts w:eastAsia="Times New Roman"/>
          <w:color w:val="000000" w:themeColor="text1"/>
          <w:sz w:val="21"/>
          <w:szCs w:val="21"/>
          <w:lang w:val="en-US"/>
        </w:rPr>
        <w:t xml:space="preserve">Given the exploratory nature of these cluster comparisons, no additional correction across </w:t>
      </w:r>
      <w:r w:rsidR="00B35202" w:rsidRPr="0071528A">
        <w:rPr>
          <w:rFonts w:eastAsia="Times New Roman"/>
          <w:color w:val="000000" w:themeColor="text1"/>
          <w:sz w:val="21"/>
          <w:szCs w:val="21"/>
          <w:lang w:val="en-US"/>
        </w:rPr>
        <w:t xml:space="preserve">the </w:t>
      </w:r>
      <w:r w:rsidR="00C67383" w:rsidRPr="0071528A">
        <w:rPr>
          <w:rFonts w:eastAsia="Times New Roman"/>
          <w:color w:val="000000" w:themeColor="text1"/>
          <w:sz w:val="21"/>
          <w:szCs w:val="21"/>
          <w:lang w:val="en-US"/>
        </w:rPr>
        <w:t>outcome variables will be applied beyond the post-hoc tests specified above.</w:t>
      </w:r>
    </w:p>
    <w:p w14:paraId="00000125" w14:textId="6661F6F8" w:rsidR="000610D8" w:rsidRPr="0071528A" w:rsidRDefault="00AE22A7" w:rsidP="009873EC">
      <w:pPr>
        <w:pStyle w:val="3"/>
        <w:rPr>
          <w:color w:val="000000" w:themeColor="text1"/>
        </w:rPr>
      </w:pPr>
      <w:r w:rsidRPr="0071528A">
        <w:rPr>
          <w:color w:val="000000" w:themeColor="text1"/>
        </w:rPr>
        <w:t xml:space="preserve">Sub-study 2b. </w:t>
      </w:r>
      <w:r w:rsidR="00BA4C36" w:rsidRPr="0071528A">
        <w:rPr>
          <w:color w:val="000000" w:themeColor="text1"/>
        </w:rPr>
        <w:t>Sleep P</w:t>
      </w:r>
      <w:r w:rsidRPr="0071528A">
        <w:rPr>
          <w:color w:val="000000" w:themeColor="text1"/>
        </w:rPr>
        <w:t xml:space="preserve">rofiles in </w:t>
      </w:r>
      <w:r w:rsidR="00F0527E" w:rsidRPr="0071528A">
        <w:rPr>
          <w:color w:val="000000" w:themeColor="text1"/>
        </w:rPr>
        <w:t>P</w:t>
      </w:r>
      <w:r w:rsidRPr="0071528A">
        <w:rPr>
          <w:color w:val="000000" w:themeColor="text1"/>
        </w:rPr>
        <w:t xml:space="preserve">atients with </w:t>
      </w:r>
      <w:r w:rsidR="00F0527E" w:rsidRPr="0071528A">
        <w:rPr>
          <w:color w:val="000000" w:themeColor="text1"/>
        </w:rPr>
        <w:t>D</w:t>
      </w:r>
      <w:r w:rsidRPr="0071528A">
        <w:rPr>
          <w:color w:val="000000" w:themeColor="text1"/>
        </w:rPr>
        <w:t>iabetes</w:t>
      </w:r>
    </w:p>
    <w:p w14:paraId="00000126" w14:textId="618301CB"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lastRenderedPageBreak/>
        <w:t xml:space="preserve">In this study, we will conduct data-driven phenotyping based on sleep-related </w:t>
      </w:r>
      <w:r w:rsidRPr="0071528A">
        <w:rPr>
          <w:rFonts w:eastAsia="Times New Roman"/>
          <w:color w:val="000000" w:themeColor="text1"/>
          <w:sz w:val="21"/>
          <w:szCs w:val="21"/>
          <w:lang w:val="en-US"/>
        </w:rPr>
        <w:t>indicators in patients with type 1 and type 2 diabetes. First, we will identify diagnosis-transcending sleep phenotypes among the patients.</w:t>
      </w:r>
      <w:r w:rsidRPr="0071528A">
        <w:rPr>
          <w:rFonts w:eastAsia="Times New Roman"/>
          <w:color w:val="000000" w:themeColor="text1"/>
          <w:sz w:val="21"/>
          <w:szCs w:val="21"/>
          <w:lang w:val="en-US"/>
        </w:rPr>
        <w:br/>
        <w:t xml:space="preserve">Next, we will explore sleep phenotypes specific to type 1 and type 2 diabetes and </w:t>
      </w:r>
      <w:r w:rsidR="00765683"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non-clinical control group, re</w:t>
      </w:r>
      <w:r w:rsidRPr="0071528A">
        <w:rPr>
          <w:rFonts w:eastAsia="Times New Roman"/>
          <w:color w:val="000000" w:themeColor="text1"/>
          <w:sz w:val="21"/>
          <w:szCs w:val="21"/>
          <w:lang w:val="en-US"/>
        </w:rPr>
        <w:t>spectively.</w:t>
      </w:r>
    </w:p>
    <w:p w14:paraId="00000127" w14:textId="27DF8D8F" w:rsidR="000610D8" w:rsidRPr="0071528A" w:rsidRDefault="00AE22A7" w:rsidP="00D61399">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Again, age is a potential confounder, as it </w:t>
      </w:r>
      <w:r w:rsidR="00896C1D" w:rsidRPr="0071528A">
        <w:rPr>
          <w:rFonts w:eastAsia="Times New Roman"/>
          <w:color w:val="000000" w:themeColor="text1"/>
          <w:sz w:val="21"/>
          <w:szCs w:val="21"/>
          <w:lang w:val="en-US"/>
        </w:rPr>
        <w:t>strongly influences sleep-related measures</w:t>
      </w:r>
      <w:r w:rsidRPr="0071528A">
        <w:rPr>
          <w:rFonts w:eastAsia="Times New Roman"/>
          <w:color w:val="000000" w:themeColor="text1"/>
          <w:sz w:val="21"/>
          <w:szCs w:val="21"/>
          <w:lang w:val="en-US"/>
        </w:rPr>
        <w:t>. Moreover,</w:t>
      </w:r>
      <w:r w:rsidR="00896C1D" w:rsidRPr="0071528A">
        <w:rPr>
          <w:rFonts w:eastAsia="Times New Roman"/>
          <w:color w:val="000000" w:themeColor="text1"/>
          <w:sz w:val="21"/>
          <w:szCs w:val="21"/>
          <w:lang w:val="en-US"/>
        </w:rPr>
        <w:t xml:space="preserve"> age distributions are expected to differ across type 1 and type 2 diabetes because of disease-specific characteristics. To account for this, </w:t>
      </w:r>
      <w:r w:rsidRPr="0071528A">
        <w:rPr>
          <w:rFonts w:eastAsia="Times New Roman"/>
          <w:color w:val="000000" w:themeColor="text1"/>
          <w:sz w:val="21"/>
          <w:szCs w:val="21"/>
          <w:lang w:val="en-US"/>
        </w:rPr>
        <w:t xml:space="preserve">the </w:t>
      </w:r>
      <w:r w:rsidR="00896C1D" w:rsidRPr="0071528A">
        <w:rPr>
          <w:rFonts w:eastAsia="Times New Roman"/>
          <w:color w:val="000000" w:themeColor="text1"/>
          <w:sz w:val="21"/>
          <w:szCs w:val="21"/>
          <w:lang w:val="en-US"/>
        </w:rPr>
        <w:t xml:space="preserve">sleep-related variables used for clustering </w:t>
      </w:r>
      <w:r w:rsidRPr="0071528A">
        <w:rPr>
          <w:rFonts w:eastAsia="Times New Roman"/>
          <w:color w:val="000000" w:themeColor="text1"/>
          <w:sz w:val="21"/>
          <w:szCs w:val="21"/>
          <w:lang w:val="en-US"/>
        </w:rPr>
        <w:t xml:space="preserve">will be </w:t>
      </w:r>
      <w:r w:rsidR="00896C1D" w:rsidRPr="0071528A">
        <w:rPr>
          <w:rFonts w:eastAsia="Times New Roman"/>
          <w:color w:val="000000" w:themeColor="text1"/>
          <w:sz w:val="21"/>
          <w:szCs w:val="21"/>
          <w:lang w:val="en-US"/>
        </w:rPr>
        <w:t xml:space="preserve">adjusted for age using </w:t>
      </w:r>
      <w:proofErr w:type="spellStart"/>
      <w:r w:rsidR="00896C1D" w:rsidRPr="0071528A">
        <w:rPr>
          <w:rFonts w:eastAsia="Times New Roman"/>
          <w:color w:val="000000" w:themeColor="text1"/>
          <w:sz w:val="21"/>
          <w:szCs w:val="21"/>
          <w:lang w:val="en-US"/>
        </w:rPr>
        <w:t>residualization</w:t>
      </w:r>
      <w:proofErr w:type="spellEnd"/>
      <w:r w:rsidR="00896C1D" w:rsidRPr="0071528A">
        <w:rPr>
          <w:rFonts w:eastAsia="Times New Roman"/>
          <w:color w:val="000000" w:themeColor="text1"/>
          <w:sz w:val="21"/>
          <w:szCs w:val="21"/>
          <w:lang w:val="en-US"/>
        </w:rPr>
        <w:t xml:space="preserve"> based on linear regression models, with age entered as an explanatory variable</w:t>
      </w:r>
      <w:r w:rsidR="00C67383" w:rsidRPr="0071528A">
        <w:rPr>
          <w:color w:val="000000" w:themeColor="text1"/>
          <w:sz w:val="21"/>
          <w:szCs w:val="21"/>
          <w:lang w:val="en-US"/>
        </w:rPr>
        <w:t xml:space="preserve"> </w:t>
      </w:r>
      <w:r w:rsidR="00896C1D" w:rsidRPr="0071528A">
        <w:rPr>
          <w:rFonts w:eastAsia="Times New Roman"/>
          <w:color w:val="000000" w:themeColor="text1"/>
          <w:sz w:val="21"/>
          <w:szCs w:val="21"/>
          <w:lang w:val="en-US"/>
        </w:rPr>
        <w:t>[</w:t>
      </w:r>
      <w:r w:rsidR="00503E29" w:rsidRPr="0071528A">
        <w:rPr>
          <w:rFonts w:hint="eastAsia"/>
          <w:color w:val="000000" w:themeColor="text1"/>
          <w:sz w:val="21"/>
          <w:szCs w:val="21"/>
          <w:lang w:val="en-US"/>
        </w:rPr>
        <w:t>9</w:t>
      </w:r>
      <w:r w:rsidR="00896C1D" w:rsidRPr="0071528A">
        <w:rPr>
          <w:rFonts w:eastAsia="Times New Roman"/>
          <w:color w:val="000000" w:themeColor="text1"/>
          <w:sz w:val="21"/>
          <w:szCs w:val="21"/>
          <w:lang w:val="en-US"/>
        </w:rPr>
        <w:t xml:space="preserve">]. The resulting age-adjusted residuals </w:t>
      </w:r>
      <w:r w:rsidRPr="0071528A">
        <w:rPr>
          <w:rFonts w:eastAsia="Times New Roman"/>
          <w:color w:val="000000" w:themeColor="text1"/>
          <w:sz w:val="21"/>
          <w:szCs w:val="21"/>
          <w:lang w:val="en-US"/>
        </w:rPr>
        <w:t xml:space="preserve">will be </w:t>
      </w:r>
      <w:r w:rsidR="00896C1D" w:rsidRPr="0071528A">
        <w:rPr>
          <w:rFonts w:eastAsia="Times New Roman"/>
          <w:color w:val="000000" w:themeColor="text1"/>
          <w:sz w:val="21"/>
          <w:szCs w:val="21"/>
          <w:lang w:val="en-US"/>
        </w:rPr>
        <w:t xml:space="preserve">used in all </w:t>
      </w:r>
      <w:r w:rsidRPr="0071528A">
        <w:rPr>
          <w:rFonts w:eastAsia="Times New Roman"/>
          <w:color w:val="000000" w:themeColor="text1"/>
          <w:sz w:val="21"/>
          <w:szCs w:val="21"/>
          <w:lang w:val="en-US"/>
        </w:rPr>
        <w:t xml:space="preserve">the </w:t>
      </w:r>
      <w:r w:rsidR="00896C1D" w:rsidRPr="0071528A">
        <w:rPr>
          <w:rFonts w:eastAsia="Times New Roman"/>
          <w:color w:val="000000" w:themeColor="text1"/>
          <w:sz w:val="21"/>
          <w:szCs w:val="21"/>
          <w:lang w:val="en-US"/>
        </w:rPr>
        <w:t>subsequent clustering analyses.</w:t>
      </w:r>
    </w:p>
    <w:p w14:paraId="0000012A" w14:textId="2C433C35" w:rsidR="000610D8" w:rsidRPr="0071528A" w:rsidRDefault="00AE22A7" w:rsidP="00F840C1">
      <w:pPr>
        <w:pBdr>
          <w:top w:val="nil"/>
          <w:left w:val="nil"/>
          <w:bottom w:val="nil"/>
          <w:right w:val="nil"/>
          <w:between w:val="nil"/>
        </w:pBdr>
        <w:spacing w:line="288" w:lineRule="auto"/>
        <w:ind w:firstLine="420"/>
        <w:rPr>
          <w:b/>
          <w:bCs/>
          <w:color w:val="000000" w:themeColor="text1"/>
          <w:sz w:val="21"/>
          <w:szCs w:val="21"/>
          <w:lang w:val="en-US"/>
        </w:rPr>
      </w:pPr>
      <w:r w:rsidRPr="0071528A">
        <w:rPr>
          <w:rFonts w:eastAsia="Times New Roman"/>
          <w:color w:val="000000" w:themeColor="text1"/>
          <w:sz w:val="21"/>
          <w:szCs w:val="21"/>
          <w:lang w:val="en-US"/>
        </w:rPr>
        <w:t xml:space="preserve">The clustering procedures, determination of the optimal number of clusters, and stability analyses will be conducted using the same methods as described in Sub-study 2a. </w:t>
      </w:r>
      <w:r w:rsidR="00896C1D" w:rsidRPr="0071528A">
        <w:rPr>
          <w:rFonts w:eastAsia="Times New Roman"/>
          <w:color w:val="000000" w:themeColor="text1"/>
          <w:sz w:val="21"/>
          <w:szCs w:val="21"/>
          <w:lang w:val="en-US"/>
        </w:rPr>
        <w:t xml:space="preserve">Differences between </w:t>
      </w:r>
      <w:r w:rsidRPr="0071528A">
        <w:rPr>
          <w:rFonts w:eastAsia="Times New Roman"/>
          <w:color w:val="000000" w:themeColor="text1"/>
          <w:sz w:val="21"/>
          <w:szCs w:val="21"/>
          <w:lang w:val="en-US"/>
        </w:rPr>
        <w:t xml:space="preserve">the </w:t>
      </w:r>
      <w:r w:rsidR="00896C1D" w:rsidRPr="0071528A">
        <w:rPr>
          <w:rFonts w:eastAsia="Times New Roman"/>
          <w:color w:val="000000" w:themeColor="text1"/>
          <w:sz w:val="21"/>
          <w:szCs w:val="21"/>
          <w:lang w:val="en-US"/>
        </w:rPr>
        <w:t xml:space="preserve">identified clusters will be examined using psychological and demographic variables. For continuous variables, normality will be assessed; one-way ANOVA </w:t>
      </w:r>
      <w:r w:rsidR="00C67383" w:rsidRPr="0071528A">
        <w:rPr>
          <w:rFonts w:eastAsia="Times New Roman"/>
          <w:color w:val="000000" w:themeColor="text1"/>
          <w:sz w:val="21"/>
          <w:szCs w:val="21"/>
          <w:lang w:val="en-US"/>
        </w:rPr>
        <w:t>followed by Tukey</w:t>
      </w:r>
      <w:r w:rsidR="00264DDB" w:rsidRPr="0071528A">
        <w:rPr>
          <w:rFonts w:eastAsia="Times New Roman"/>
          <w:color w:val="000000" w:themeColor="text1"/>
          <w:sz w:val="21"/>
          <w:szCs w:val="21"/>
          <w:lang w:val="en-US"/>
        </w:rPr>
        <w:t>’</w:t>
      </w:r>
      <w:r w:rsidR="00C67383" w:rsidRPr="0071528A">
        <w:rPr>
          <w:rFonts w:eastAsia="Times New Roman"/>
          <w:color w:val="000000" w:themeColor="text1"/>
          <w:sz w:val="21"/>
          <w:szCs w:val="21"/>
          <w:lang w:val="en-US"/>
        </w:rPr>
        <w:t xml:space="preserve">s HSD </w:t>
      </w:r>
      <w:r w:rsidR="00B35202" w:rsidRPr="0071528A">
        <w:rPr>
          <w:rFonts w:eastAsia="Times New Roman"/>
          <w:color w:val="000000" w:themeColor="text1"/>
          <w:sz w:val="21"/>
          <w:szCs w:val="21"/>
          <w:lang w:val="en-US"/>
        </w:rPr>
        <w:t>post-hoc</w:t>
      </w:r>
      <w:r w:rsidR="00C67383" w:rsidRPr="0071528A">
        <w:rPr>
          <w:rFonts w:eastAsia="Times New Roman"/>
          <w:color w:val="000000" w:themeColor="text1"/>
          <w:sz w:val="21"/>
          <w:szCs w:val="21"/>
          <w:lang w:val="en-US"/>
        </w:rPr>
        <w:t xml:space="preserve"> test </w:t>
      </w:r>
      <w:r w:rsidR="00896C1D" w:rsidRPr="0071528A">
        <w:rPr>
          <w:rFonts w:eastAsia="Times New Roman"/>
          <w:color w:val="000000" w:themeColor="text1"/>
          <w:sz w:val="21"/>
          <w:szCs w:val="21"/>
          <w:lang w:val="en-US"/>
        </w:rPr>
        <w:t xml:space="preserve">will be applied when </w:t>
      </w:r>
      <w:r w:rsidRPr="0071528A">
        <w:rPr>
          <w:rFonts w:eastAsia="Times New Roman"/>
          <w:color w:val="000000" w:themeColor="text1"/>
          <w:sz w:val="21"/>
          <w:szCs w:val="21"/>
          <w:lang w:val="en-US"/>
        </w:rPr>
        <w:t xml:space="preserve">the </w:t>
      </w:r>
      <w:r w:rsidR="00896C1D" w:rsidRPr="0071528A">
        <w:rPr>
          <w:rFonts w:eastAsia="Times New Roman"/>
          <w:color w:val="000000" w:themeColor="text1"/>
          <w:sz w:val="21"/>
          <w:szCs w:val="21"/>
          <w:lang w:val="en-US"/>
        </w:rPr>
        <w:t xml:space="preserve">assumptions are met, </w:t>
      </w:r>
      <w:r w:rsidRPr="0071528A">
        <w:rPr>
          <w:rFonts w:eastAsia="Times New Roman"/>
          <w:color w:val="000000" w:themeColor="text1"/>
          <w:sz w:val="21"/>
          <w:szCs w:val="21"/>
          <w:lang w:val="en-US"/>
        </w:rPr>
        <w:t xml:space="preserve">while </w:t>
      </w:r>
      <w:r w:rsidR="00896C1D" w:rsidRPr="0071528A">
        <w:rPr>
          <w:rFonts w:eastAsia="Times New Roman"/>
          <w:color w:val="000000" w:themeColor="text1"/>
          <w:sz w:val="21"/>
          <w:szCs w:val="21"/>
          <w:lang w:val="en-US"/>
        </w:rPr>
        <w:t xml:space="preserve">the Kruskal–Wallis test </w:t>
      </w:r>
      <w:r w:rsidR="00C67383" w:rsidRPr="0071528A">
        <w:rPr>
          <w:rFonts w:eastAsia="Times New Roman"/>
          <w:color w:val="000000" w:themeColor="text1"/>
          <w:sz w:val="21"/>
          <w:szCs w:val="21"/>
          <w:lang w:val="en-US"/>
        </w:rPr>
        <w:t>followed by Steel–</w:t>
      </w:r>
      <w:proofErr w:type="spellStart"/>
      <w:r w:rsidR="00C67383" w:rsidRPr="0071528A">
        <w:rPr>
          <w:rFonts w:eastAsia="Times New Roman"/>
          <w:color w:val="000000" w:themeColor="text1"/>
          <w:sz w:val="21"/>
          <w:szCs w:val="21"/>
          <w:lang w:val="en-US"/>
        </w:rPr>
        <w:t>Dwass</w:t>
      </w:r>
      <w:proofErr w:type="spellEnd"/>
      <w:r w:rsidR="00C67383" w:rsidRPr="0071528A">
        <w:rPr>
          <w:rFonts w:eastAsia="Times New Roman"/>
          <w:color w:val="000000" w:themeColor="text1"/>
          <w:sz w:val="21"/>
          <w:szCs w:val="21"/>
          <w:lang w:val="en-US"/>
        </w:rPr>
        <w:t xml:space="preserve"> </w:t>
      </w:r>
      <w:r w:rsidR="00B35202" w:rsidRPr="0071528A">
        <w:rPr>
          <w:rFonts w:eastAsia="Times New Roman"/>
          <w:color w:val="000000" w:themeColor="text1"/>
          <w:sz w:val="21"/>
          <w:szCs w:val="21"/>
          <w:lang w:val="en-US"/>
        </w:rPr>
        <w:t>post-hoc</w:t>
      </w:r>
      <w:r w:rsidR="00C67383" w:rsidRPr="0071528A">
        <w:rPr>
          <w:rFonts w:eastAsia="Times New Roman"/>
          <w:color w:val="000000" w:themeColor="text1"/>
          <w:sz w:val="21"/>
          <w:szCs w:val="21"/>
          <w:lang w:val="en-US"/>
        </w:rPr>
        <w:t xml:space="preserve"> tests will be used otherwise.</w:t>
      </w:r>
      <w:r w:rsidR="00896C1D" w:rsidRPr="0071528A">
        <w:rPr>
          <w:rFonts w:eastAsia="Times New Roman"/>
          <w:color w:val="000000" w:themeColor="text1"/>
          <w:sz w:val="21"/>
          <w:szCs w:val="21"/>
          <w:lang w:val="en-US"/>
        </w:rPr>
        <w:t xml:space="preserve"> Categorical variables will be compared using chi-square tests.</w:t>
      </w:r>
      <w:r w:rsidR="00C67383" w:rsidRPr="0071528A">
        <w:rPr>
          <w:color w:val="000000" w:themeColor="text1"/>
          <w:sz w:val="21"/>
          <w:szCs w:val="21"/>
          <w:lang w:val="en-US"/>
        </w:rPr>
        <w:t xml:space="preserve"> Given the exploratory nature of these cluster comparisons, no additional correction across </w:t>
      </w:r>
      <w:r w:rsidRPr="0071528A">
        <w:rPr>
          <w:color w:val="000000" w:themeColor="text1"/>
          <w:sz w:val="21"/>
          <w:szCs w:val="21"/>
          <w:lang w:val="en-US"/>
        </w:rPr>
        <w:t xml:space="preserve">the </w:t>
      </w:r>
      <w:r w:rsidR="00C67383" w:rsidRPr="0071528A">
        <w:rPr>
          <w:color w:val="000000" w:themeColor="text1"/>
          <w:sz w:val="21"/>
          <w:szCs w:val="21"/>
          <w:lang w:val="en-US"/>
        </w:rPr>
        <w:t>outcome variables will be applied beyond the post-hoc tests specified above.</w:t>
      </w:r>
    </w:p>
    <w:p w14:paraId="0000012B" w14:textId="695256E4" w:rsidR="000610D8" w:rsidRPr="0071528A" w:rsidRDefault="00AE22A7" w:rsidP="009873EC">
      <w:pPr>
        <w:pStyle w:val="3"/>
        <w:rPr>
          <w:color w:val="000000" w:themeColor="text1"/>
        </w:rPr>
      </w:pPr>
      <w:r w:rsidRPr="0071528A">
        <w:rPr>
          <w:color w:val="000000" w:themeColor="text1"/>
        </w:rPr>
        <w:t xml:space="preserve">Sub-study 2c. </w:t>
      </w:r>
      <w:r w:rsidR="00F62A75" w:rsidRPr="0071528A">
        <w:rPr>
          <w:color w:val="000000" w:themeColor="text1"/>
        </w:rPr>
        <w:t xml:space="preserve">Psychiatric </w:t>
      </w:r>
      <w:r w:rsidRPr="0071528A">
        <w:rPr>
          <w:color w:val="000000" w:themeColor="text1"/>
        </w:rPr>
        <w:t xml:space="preserve">profiles in </w:t>
      </w:r>
      <w:r w:rsidR="00D42D7E" w:rsidRPr="0071528A">
        <w:rPr>
          <w:color w:val="000000" w:themeColor="text1"/>
        </w:rPr>
        <w:t>P</w:t>
      </w:r>
      <w:r w:rsidRPr="0071528A">
        <w:rPr>
          <w:color w:val="000000" w:themeColor="text1"/>
        </w:rPr>
        <w:t xml:space="preserve">atients with </w:t>
      </w:r>
      <w:r w:rsidR="00D42D7E" w:rsidRPr="0071528A">
        <w:rPr>
          <w:color w:val="000000" w:themeColor="text1"/>
        </w:rPr>
        <w:t>D</w:t>
      </w:r>
      <w:r w:rsidRPr="0071528A">
        <w:rPr>
          <w:color w:val="000000" w:themeColor="text1"/>
        </w:rPr>
        <w:t xml:space="preserve">evelopmental </w:t>
      </w:r>
      <w:r w:rsidR="00D42D7E" w:rsidRPr="0071528A">
        <w:rPr>
          <w:color w:val="000000" w:themeColor="text1"/>
        </w:rPr>
        <w:t>D</w:t>
      </w:r>
      <w:r w:rsidRPr="0071528A">
        <w:rPr>
          <w:color w:val="000000" w:themeColor="text1"/>
        </w:rPr>
        <w:t>isabilities</w:t>
      </w:r>
    </w:p>
    <w:p w14:paraId="2973F433" w14:textId="100C209A" w:rsidR="00027A71" w:rsidRPr="0071528A" w:rsidRDefault="00AE22A7" w:rsidP="00F840C1">
      <w:pPr>
        <w:pBdr>
          <w:top w:val="nil"/>
          <w:left w:val="nil"/>
          <w:bottom w:val="nil"/>
          <w:right w:val="nil"/>
          <w:between w:val="nil"/>
        </w:pBdr>
        <w:spacing w:line="288" w:lineRule="auto"/>
        <w:ind w:firstLine="360"/>
        <w:rPr>
          <w:color w:val="000000" w:themeColor="text1"/>
          <w:sz w:val="21"/>
          <w:szCs w:val="21"/>
          <w:lang w:val="en-US"/>
        </w:rPr>
      </w:pPr>
      <w:r w:rsidRPr="0071528A">
        <w:rPr>
          <w:rFonts w:eastAsia="Times New Roman"/>
          <w:color w:val="000000" w:themeColor="text1"/>
          <w:sz w:val="21"/>
          <w:szCs w:val="21"/>
          <w:lang w:val="en-US"/>
        </w:rPr>
        <w:t>In t</w:t>
      </w:r>
      <w:r w:rsidR="00896C1D" w:rsidRPr="0071528A">
        <w:rPr>
          <w:rFonts w:eastAsia="Times New Roman"/>
          <w:color w:val="000000" w:themeColor="text1"/>
          <w:sz w:val="21"/>
          <w:szCs w:val="21"/>
          <w:lang w:val="en-US"/>
        </w:rPr>
        <w:t>his study</w:t>
      </w:r>
      <w:r w:rsidRPr="0071528A">
        <w:rPr>
          <w:rFonts w:eastAsia="Times New Roman"/>
          <w:color w:val="000000" w:themeColor="text1"/>
          <w:sz w:val="21"/>
          <w:szCs w:val="21"/>
          <w:lang w:val="en-US"/>
        </w:rPr>
        <w:t>, we</w:t>
      </w:r>
      <w:r w:rsidR="00896C1D" w:rsidRPr="0071528A">
        <w:rPr>
          <w:rFonts w:eastAsia="Times New Roman"/>
          <w:color w:val="000000" w:themeColor="text1"/>
          <w:sz w:val="21"/>
          <w:szCs w:val="21"/>
          <w:lang w:val="en-US"/>
        </w:rPr>
        <w:t xml:space="preserve"> will conduct </w:t>
      </w:r>
      <w:r w:rsidR="00F74FFE" w:rsidRPr="0071528A">
        <w:rPr>
          <w:rFonts w:eastAsia="Times New Roman"/>
          <w:color w:val="000000" w:themeColor="text1"/>
          <w:sz w:val="21"/>
          <w:szCs w:val="21"/>
          <w:lang w:val="en-US"/>
        </w:rPr>
        <w:t xml:space="preserve">a </w:t>
      </w:r>
      <w:r w:rsidR="00896C1D" w:rsidRPr="0071528A">
        <w:rPr>
          <w:rFonts w:eastAsia="Times New Roman"/>
          <w:color w:val="000000" w:themeColor="text1"/>
          <w:sz w:val="21"/>
          <w:szCs w:val="21"/>
          <w:lang w:val="en-US"/>
        </w:rPr>
        <w:t xml:space="preserve">data-driven phenotype analysis based on </w:t>
      </w:r>
      <w:r w:rsidR="00F74FFE" w:rsidRPr="0071528A">
        <w:rPr>
          <w:rFonts w:eastAsia="Times New Roman"/>
          <w:color w:val="000000" w:themeColor="text1"/>
          <w:sz w:val="21"/>
          <w:szCs w:val="21"/>
          <w:lang w:val="en-US"/>
        </w:rPr>
        <w:t xml:space="preserve">the </w:t>
      </w:r>
      <w:r w:rsidR="00896C1D" w:rsidRPr="0071528A">
        <w:rPr>
          <w:rFonts w:eastAsia="Times New Roman"/>
          <w:color w:val="000000" w:themeColor="text1"/>
          <w:sz w:val="21"/>
          <w:szCs w:val="21"/>
          <w:lang w:val="en-US"/>
        </w:rPr>
        <w:t xml:space="preserve">psychiatric symptoms </w:t>
      </w:r>
      <w:r w:rsidR="00F74FFE" w:rsidRPr="0071528A">
        <w:rPr>
          <w:rFonts w:eastAsia="Times New Roman"/>
          <w:color w:val="000000" w:themeColor="text1"/>
          <w:sz w:val="21"/>
          <w:szCs w:val="21"/>
          <w:lang w:val="en-US"/>
        </w:rPr>
        <w:t xml:space="preserve">of </w:t>
      </w:r>
      <w:r w:rsidR="00896C1D" w:rsidRPr="0071528A">
        <w:rPr>
          <w:rFonts w:eastAsia="Times New Roman"/>
          <w:color w:val="000000" w:themeColor="text1"/>
          <w:sz w:val="21"/>
          <w:szCs w:val="21"/>
          <w:lang w:val="en-US"/>
        </w:rPr>
        <w:t>individuals with developmental disabilities (ASD</w:t>
      </w:r>
      <w:r w:rsidR="00765683" w:rsidRPr="0071528A">
        <w:rPr>
          <w:rFonts w:eastAsia="Times New Roman"/>
          <w:color w:val="000000" w:themeColor="text1"/>
          <w:sz w:val="21"/>
          <w:szCs w:val="21"/>
          <w:lang w:val="en-US"/>
        </w:rPr>
        <w:t>,</w:t>
      </w:r>
      <w:r w:rsidR="00896C1D" w:rsidRPr="0071528A">
        <w:rPr>
          <w:rFonts w:eastAsia="Times New Roman"/>
          <w:color w:val="000000" w:themeColor="text1"/>
          <w:sz w:val="21"/>
          <w:szCs w:val="21"/>
          <w:lang w:val="en-US"/>
        </w:rPr>
        <w:t xml:space="preserve"> ADHD). First, we will identify cross-diagnostic psychiatric symptom phenotypes for ASD and ADHD. Next, if sufficient sample sizes are obtained for each disorder, we will identify psychiatric symptom phenotypes specific to each disability.</w:t>
      </w:r>
      <w:r w:rsidRPr="0071528A">
        <w:rPr>
          <w:rFonts w:eastAsia="Gungsuh"/>
          <w:color w:val="000000" w:themeColor="text1"/>
          <w:sz w:val="21"/>
          <w:szCs w:val="21"/>
          <w:lang w:val="en-US"/>
        </w:rPr>
        <w:t xml:space="preserve"> </w:t>
      </w:r>
      <w:r w:rsidR="00896C1D" w:rsidRPr="0071528A">
        <w:rPr>
          <w:rFonts w:eastAsia="Gungsuh"/>
          <w:color w:val="000000" w:themeColor="text1"/>
          <w:sz w:val="21"/>
          <w:szCs w:val="21"/>
          <w:lang w:val="en-US"/>
        </w:rPr>
        <w:t xml:space="preserve">Dimensionality reduction will first be performed using </w:t>
      </w:r>
      <w:r w:rsidR="00F74FFE" w:rsidRPr="0071528A">
        <w:rPr>
          <w:rFonts w:eastAsia="Gungsuh"/>
          <w:color w:val="000000" w:themeColor="text1"/>
          <w:sz w:val="21"/>
          <w:szCs w:val="21"/>
          <w:lang w:val="en-US"/>
        </w:rPr>
        <w:t xml:space="preserve">the </w:t>
      </w:r>
      <w:r w:rsidR="00896C1D" w:rsidRPr="0071528A">
        <w:rPr>
          <w:rFonts w:eastAsia="Gungsuh"/>
          <w:color w:val="000000" w:themeColor="text1"/>
          <w:sz w:val="21"/>
          <w:szCs w:val="21"/>
          <w:lang w:val="en-US"/>
        </w:rPr>
        <w:t>psychiatric symptom variables, including PHQ-9, GAD-</w:t>
      </w:r>
      <w:r w:rsidR="00485D40" w:rsidRPr="0071528A">
        <w:rPr>
          <w:rFonts w:eastAsia="Gungsuh"/>
          <w:color w:val="000000" w:themeColor="text1"/>
          <w:sz w:val="21"/>
          <w:szCs w:val="21"/>
          <w:lang w:val="en-US"/>
        </w:rPr>
        <w:t>7</w:t>
      </w:r>
      <w:r w:rsidR="00896C1D" w:rsidRPr="0071528A">
        <w:rPr>
          <w:rFonts w:eastAsia="Gungsuh"/>
          <w:color w:val="000000" w:themeColor="text1"/>
          <w:sz w:val="21"/>
          <w:szCs w:val="21"/>
          <w:lang w:val="en-US"/>
        </w:rPr>
        <w:t xml:space="preserve">, LSAS, ASI-3, IES-R, OCI-R, </w:t>
      </w:r>
      <w:r w:rsidR="005300BE" w:rsidRPr="0071528A">
        <w:rPr>
          <w:rFonts w:eastAsia="Gungsuh"/>
          <w:color w:val="000000" w:themeColor="text1"/>
          <w:sz w:val="21"/>
          <w:szCs w:val="21"/>
          <w:lang w:val="en-US"/>
        </w:rPr>
        <w:t xml:space="preserve">and </w:t>
      </w:r>
      <w:r w:rsidR="00896C1D" w:rsidRPr="0071528A">
        <w:rPr>
          <w:rFonts w:eastAsia="Gungsuh"/>
          <w:color w:val="000000" w:themeColor="text1"/>
          <w:sz w:val="21"/>
          <w:szCs w:val="21"/>
          <w:lang w:val="en-US"/>
        </w:rPr>
        <w:t>K6. UMAP will be applied to visualize the latent structure of these variables in a low-dimensional space [</w:t>
      </w:r>
      <w:r w:rsidR="00CA444E" w:rsidRPr="0071528A">
        <w:rPr>
          <w:color w:val="000000" w:themeColor="text1"/>
          <w:sz w:val="21"/>
          <w:szCs w:val="21"/>
          <w:lang w:val="en-US"/>
        </w:rPr>
        <w:t>10</w:t>
      </w:r>
      <w:r w:rsidR="00896C1D" w:rsidRPr="0071528A">
        <w:rPr>
          <w:rFonts w:eastAsia="Gungsuh"/>
          <w:color w:val="000000" w:themeColor="text1"/>
          <w:sz w:val="21"/>
          <w:szCs w:val="21"/>
          <w:lang w:val="en-US"/>
        </w:rPr>
        <w:t>].</w:t>
      </w:r>
    </w:p>
    <w:p w14:paraId="00000130" w14:textId="555029E8" w:rsidR="000610D8" w:rsidRPr="0071528A" w:rsidRDefault="00AE22A7" w:rsidP="00F840C1">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The clustering procedures, determination of the optimal number of clusters, and stability analyses will be conducted using the same methods as described in Sub-study 2a. </w:t>
      </w:r>
      <w:r w:rsidR="00896C1D" w:rsidRPr="0071528A">
        <w:rPr>
          <w:rFonts w:eastAsia="Times New Roman"/>
          <w:color w:val="000000" w:themeColor="text1"/>
          <w:sz w:val="21"/>
          <w:szCs w:val="21"/>
          <w:lang w:val="en-US"/>
        </w:rPr>
        <w:t>Differences between identified clusters will be examined using developmental trait measures (AQ</w:t>
      </w:r>
      <w:r w:rsidR="00165A62" w:rsidRPr="0071528A">
        <w:rPr>
          <w:rFonts w:eastAsia="Times New Roman"/>
          <w:color w:val="000000" w:themeColor="text1"/>
          <w:sz w:val="21"/>
          <w:szCs w:val="21"/>
          <w:lang w:val="en-US"/>
        </w:rPr>
        <w:t>-28</w:t>
      </w:r>
      <w:r w:rsidR="00896C1D" w:rsidRPr="0071528A">
        <w:rPr>
          <w:rFonts w:eastAsia="Times New Roman"/>
          <w:color w:val="000000" w:themeColor="text1"/>
          <w:sz w:val="21"/>
          <w:szCs w:val="21"/>
          <w:lang w:val="en-US"/>
        </w:rPr>
        <w:t xml:space="preserve"> and</w:t>
      </w:r>
      <w:r w:rsidR="002769A5" w:rsidRPr="0071528A">
        <w:rPr>
          <w:rFonts w:hint="eastAsia"/>
          <w:color w:val="000000" w:themeColor="text1"/>
          <w:sz w:val="21"/>
          <w:szCs w:val="21"/>
          <w:lang w:val="en-US"/>
        </w:rPr>
        <w:t xml:space="preserve"> </w:t>
      </w:r>
      <w:r w:rsidR="00896C1D" w:rsidRPr="0071528A">
        <w:rPr>
          <w:rFonts w:eastAsia="Times New Roman"/>
          <w:color w:val="000000" w:themeColor="text1"/>
          <w:sz w:val="21"/>
          <w:szCs w:val="21"/>
          <w:lang w:val="en-US"/>
        </w:rPr>
        <w:t xml:space="preserve">ASRS) as well as the SWLS, the EQ-5D-5L, and demographic variables. For continuous variables, normality will be assessed; one-way ANOVA </w:t>
      </w:r>
      <w:r w:rsidR="00C67383" w:rsidRPr="0071528A">
        <w:rPr>
          <w:rFonts w:eastAsia="Times New Roman"/>
          <w:color w:val="000000" w:themeColor="text1"/>
          <w:sz w:val="21"/>
          <w:szCs w:val="21"/>
          <w:lang w:val="en-US"/>
        </w:rPr>
        <w:t>followed by Tukey</w:t>
      </w:r>
      <w:r w:rsidR="00F813E1" w:rsidRPr="0071528A">
        <w:rPr>
          <w:rFonts w:eastAsia="Times New Roman"/>
          <w:color w:val="000000" w:themeColor="text1"/>
          <w:sz w:val="21"/>
          <w:szCs w:val="21"/>
          <w:lang w:val="en-US"/>
        </w:rPr>
        <w:t>’</w:t>
      </w:r>
      <w:r w:rsidR="00C67383" w:rsidRPr="0071528A">
        <w:rPr>
          <w:rFonts w:eastAsia="Times New Roman"/>
          <w:color w:val="000000" w:themeColor="text1"/>
          <w:sz w:val="21"/>
          <w:szCs w:val="21"/>
          <w:lang w:val="en-US"/>
        </w:rPr>
        <w:t xml:space="preserve">s HSD </w:t>
      </w:r>
      <w:r w:rsidR="00B35202" w:rsidRPr="0071528A">
        <w:rPr>
          <w:rFonts w:eastAsia="Times New Roman"/>
          <w:color w:val="000000" w:themeColor="text1"/>
          <w:sz w:val="21"/>
          <w:szCs w:val="21"/>
          <w:lang w:val="en-US"/>
        </w:rPr>
        <w:t>post-hoc</w:t>
      </w:r>
      <w:r w:rsidR="00C67383" w:rsidRPr="0071528A">
        <w:rPr>
          <w:rFonts w:eastAsia="Times New Roman"/>
          <w:color w:val="000000" w:themeColor="text1"/>
          <w:sz w:val="21"/>
          <w:szCs w:val="21"/>
          <w:lang w:val="en-US"/>
        </w:rPr>
        <w:t xml:space="preserve"> test </w:t>
      </w:r>
      <w:r w:rsidR="00896C1D" w:rsidRPr="0071528A">
        <w:rPr>
          <w:rFonts w:eastAsia="Times New Roman"/>
          <w:color w:val="000000" w:themeColor="text1"/>
          <w:sz w:val="21"/>
          <w:szCs w:val="21"/>
          <w:lang w:val="en-US"/>
        </w:rPr>
        <w:t xml:space="preserve">will be applied when </w:t>
      </w:r>
      <w:r w:rsidRPr="0071528A">
        <w:rPr>
          <w:rFonts w:eastAsia="Times New Roman"/>
          <w:color w:val="000000" w:themeColor="text1"/>
          <w:sz w:val="21"/>
          <w:szCs w:val="21"/>
          <w:lang w:val="en-US"/>
        </w:rPr>
        <w:t xml:space="preserve">the </w:t>
      </w:r>
      <w:r w:rsidR="00896C1D" w:rsidRPr="0071528A">
        <w:rPr>
          <w:rFonts w:eastAsia="Times New Roman"/>
          <w:color w:val="000000" w:themeColor="text1"/>
          <w:sz w:val="21"/>
          <w:szCs w:val="21"/>
          <w:lang w:val="en-US"/>
        </w:rPr>
        <w:t xml:space="preserve">assumptions are met, </w:t>
      </w:r>
      <w:r w:rsidRPr="0071528A">
        <w:rPr>
          <w:rFonts w:eastAsia="Times New Roman"/>
          <w:color w:val="000000" w:themeColor="text1"/>
          <w:sz w:val="21"/>
          <w:szCs w:val="21"/>
          <w:lang w:val="en-US"/>
        </w:rPr>
        <w:t xml:space="preserve">while </w:t>
      </w:r>
      <w:r w:rsidR="00896C1D" w:rsidRPr="0071528A">
        <w:rPr>
          <w:rFonts w:eastAsia="Times New Roman"/>
          <w:color w:val="000000" w:themeColor="text1"/>
          <w:sz w:val="21"/>
          <w:szCs w:val="21"/>
          <w:lang w:val="en-US"/>
        </w:rPr>
        <w:t xml:space="preserve">the Kruskal–Wallis test </w:t>
      </w:r>
      <w:r w:rsidR="00C67383" w:rsidRPr="0071528A">
        <w:rPr>
          <w:rFonts w:eastAsia="Times New Roman"/>
          <w:color w:val="000000" w:themeColor="text1"/>
          <w:sz w:val="21"/>
          <w:szCs w:val="21"/>
          <w:lang w:val="en-US"/>
        </w:rPr>
        <w:t>followed by Steel–</w:t>
      </w:r>
      <w:proofErr w:type="spellStart"/>
      <w:r w:rsidR="00C67383" w:rsidRPr="0071528A">
        <w:rPr>
          <w:rFonts w:eastAsia="Times New Roman"/>
          <w:color w:val="000000" w:themeColor="text1"/>
          <w:sz w:val="21"/>
          <w:szCs w:val="21"/>
          <w:lang w:val="en-US"/>
        </w:rPr>
        <w:t>Dwass</w:t>
      </w:r>
      <w:proofErr w:type="spellEnd"/>
      <w:r w:rsidR="00C67383" w:rsidRPr="0071528A">
        <w:rPr>
          <w:rFonts w:eastAsia="Times New Roman"/>
          <w:color w:val="000000" w:themeColor="text1"/>
          <w:sz w:val="21"/>
          <w:szCs w:val="21"/>
          <w:lang w:val="en-US"/>
        </w:rPr>
        <w:t xml:space="preserve"> </w:t>
      </w:r>
      <w:r w:rsidR="00B35202" w:rsidRPr="0071528A">
        <w:rPr>
          <w:rFonts w:eastAsia="Times New Roman"/>
          <w:color w:val="000000" w:themeColor="text1"/>
          <w:sz w:val="21"/>
          <w:szCs w:val="21"/>
          <w:lang w:val="en-US"/>
        </w:rPr>
        <w:t>post-hoc</w:t>
      </w:r>
      <w:r w:rsidR="00C67383" w:rsidRPr="0071528A">
        <w:rPr>
          <w:rFonts w:eastAsia="Times New Roman"/>
          <w:color w:val="000000" w:themeColor="text1"/>
          <w:sz w:val="21"/>
          <w:szCs w:val="21"/>
          <w:lang w:val="en-US"/>
        </w:rPr>
        <w:t xml:space="preserve"> tests will be used otherwise.</w:t>
      </w:r>
      <w:r w:rsidR="00896C1D" w:rsidRPr="0071528A">
        <w:rPr>
          <w:rFonts w:eastAsia="Times New Roman"/>
          <w:color w:val="000000" w:themeColor="text1"/>
          <w:sz w:val="21"/>
          <w:szCs w:val="21"/>
          <w:lang w:val="en-US"/>
        </w:rPr>
        <w:t xml:space="preserve"> Categorical variables will be compared using chi-square tests.</w:t>
      </w:r>
      <w:r w:rsidR="00C67383" w:rsidRPr="0071528A">
        <w:rPr>
          <w:color w:val="000000" w:themeColor="text1"/>
          <w:sz w:val="21"/>
          <w:szCs w:val="21"/>
          <w:lang w:val="en-US"/>
        </w:rPr>
        <w:t xml:space="preserve"> Given the exploratory nature of these cluster comparisons, no additional correction across </w:t>
      </w:r>
      <w:r w:rsidR="007B5DEF" w:rsidRPr="0071528A">
        <w:rPr>
          <w:color w:val="000000" w:themeColor="text1"/>
          <w:sz w:val="21"/>
          <w:szCs w:val="21"/>
          <w:lang w:val="en-US"/>
        </w:rPr>
        <w:t xml:space="preserve">the </w:t>
      </w:r>
      <w:r w:rsidR="00C67383" w:rsidRPr="0071528A">
        <w:rPr>
          <w:color w:val="000000" w:themeColor="text1"/>
          <w:sz w:val="21"/>
          <w:szCs w:val="21"/>
          <w:lang w:val="en-US"/>
        </w:rPr>
        <w:t>outcome variables will be applied beyond the post-hoc tests specified above.</w:t>
      </w:r>
    </w:p>
    <w:p w14:paraId="00000131" w14:textId="1FCD928E" w:rsidR="000610D8" w:rsidRPr="0071528A" w:rsidRDefault="00AE22A7" w:rsidP="00F840C1">
      <w:pPr>
        <w:pStyle w:val="2"/>
        <w:rPr>
          <w:color w:val="000000" w:themeColor="text1"/>
        </w:rPr>
      </w:pPr>
      <w:r w:rsidRPr="0071528A">
        <w:rPr>
          <w:color w:val="000000" w:themeColor="text1"/>
        </w:rPr>
        <w:t xml:space="preserve">Aim </w:t>
      </w:r>
      <w:r w:rsidR="007313F9" w:rsidRPr="0071528A">
        <w:rPr>
          <w:color w:val="000000" w:themeColor="text1"/>
        </w:rPr>
        <w:t>3:</w:t>
      </w:r>
      <w:r w:rsidR="007313F9" w:rsidRPr="0071528A">
        <w:rPr>
          <w:rFonts w:eastAsia="Yu Mincho"/>
          <w:color w:val="000000" w:themeColor="text1"/>
        </w:rPr>
        <w:t xml:space="preserve"> Attitudes</w:t>
      </w:r>
      <w:r w:rsidR="007313F9" w:rsidRPr="0071528A">
        <w:rPr>
          <w:rFonts w:eastAsia="宋体"/>
          <w:color w:val="000000" w:themeColor="text1"/>
        </w:rPr>
        <w:t xml:space="preserve"> to</w:t>
      </w:r>
      <w:r w:rsidR="007313F9" w:rsidRPr="0071528A">
        <w:rPr>
          <w:rFonts w:eastAsia="Yu Mincho" w:hint="eastAsia"/>
          <w:color w:val="000000" w:themeColor="text1"/>
        </w:rPr>
        <w:t>ward</w:t>
      </w:r>
      <w:r w:rsidR="007313F9" w:rsidRPr="0071528A">
        <w:rPr>
          <w:rFonts w:eastAsia="宋体"/>
          <w:color w:val="000000" w:themeColor="text1"/>
        </w:rPr>
        <w:t xml:space="preserve"> </w:t>
      </w:r>
      <w:r w:rsidR="007313F9" w:rsidRPr="0071528A">
        <w:rPr>
          <w:rFonts w:eastAsia="Yu Mincho" w:hint="eastAsia"/>
          <w:color w:val="000000" w:themeColor="text1"/>
        </w:rPr>
        <w:t>D</w:t>
      </w:r>
      <w:r w:rsidR="007313F9" w:rsidRPr="0071528A">
        <w:rPr>
          <w:rFonts w:eastAsia="宋体"/>
          <w:color w:val="000000" w:themeColor="text1"/>
        </w:rPr>
        <w:t xml:space="preserve">igital </w:t>
      </w:r>
      <w:r w:rsidR="007313F9" w:rsidRPr="0071528A">
        <w:rPr>
          <w:rFonts w:eastAsia="Yu Mincho" w:hint="eastAsia"/>
          <w:color w:val="000000" w:themeColor="text1"/>
        </w:rPr>
        <w:t>H</w:t>
      </w:r>
      <w:r w:rsidR="007313F9" w:rsidRPr="0071528A">
        <w:rPr>
          <w:rFonts w:eastAsia="宋体"/>
          <w:color w:val="000000" w:themeColor="text1"/>
        </w:rPr>
        <w:t xml:space="preserve">ealth </w:t>
      </w:r>
      <w:r w:rsidR="007313F9" w:rsidRPr="0071528A">
        <w:rPr>
          <w:rFonts w:eastAsia="Yu Mincho" w:hint="eastAsia"/>
          <w:color w:val="000000" w:themeColor="text1"/>
        </w:rPr>
        <w:t>T</w:t>
      </w:r>
      <w:r w:rsidR="007313F9" w:rsidRPr="0071528A">
        <w:rPr>
          <w:rFonts w:eastAsia="宋体"/>
          <w:color w:val="000000" w:themeColor="text1"/>
        </w:rPr>
        <w:t>echnology</w:t>
      </w:r>
    </w:p>
    <w:p w14:paraId="00000132" w14:textId="100F79B7" w:rsidR="000610D8" w:rsidRPr="0071528A" w:rsidRDefault="00AE22A7" w:rsidP="009873EC">
      <w:pPr>
        <w:pStyle w:val="3"/>
        <w:numPr>
          <w:ilvl w:val="0"/>
          <w:numId w:val="15"/>
        </w:numPr>
        <w:rPr>
          <w:color w:val="000000" w:themeColor="text1"/>
        </w:rPr>
      </w:pPr>
      <w:r w:rsidRPr="0071528A">
        <w:rPr>
          <w:color w:val="000000" w:themeColor="text1"/>
        </w:rPr>
        <w:t xml:space="preserve">Sub-study 3a. Reliability and </w:t>
      </w:r>
      <w:r w:rsidR="00D16EA5" w:rsidRPr="0071528A">
        <w:rPr>
          <w:color w:val="000000" w:themeColor="text1"/>
        </w:rPr>
        <w:t>V</w:t>
      </w:r>
      <w:r w:rsidRPr="0071528A">
        <w:rPr>
          <w:color w:val="000000" w:themeColor="text1"/>
        </w:rPr>
        <w:t xml:space="preserve">alidity of the Japanese </w:t>
      </w:r>
      <w:r w:rsidR="00D16EA5" w:rsidRPr="0071528A">
        <w:rPr>
          <w:color w:val="000000" w:themeColor="text1"/>
        </w:rPr>
        <w:t>V</w:t>
      </w:r>
      <w:r w:rsidRPr="0071528A">
        <w:rPr>
          <w:color w:val="000000" w:themeColor="text1"/>
        </w:rPr>
        <w:t xml:space="preserve">ersion of e-Therapy Attitudes and Process </w:t>
      </w:r>
      <w:r w:rsidR="00D16EA5" w:rsidRPr="0071528A">
        <w:rPr>
          <w:color w:val="000000" w:themeColor="text1"/>
        </w:rPr>
        <w:t>Q</w:t>
      </w:r>
      <w:r w:rsidRPr="0071528A">
        <w:rPr>
          <w:color w:val="000000" w:themeColor="text1"/>
        </w:rPr>
        <w:t>uestionnaire (</w:t>
      </w:r>
      <w:proofErr w:type="spellStart"/>
      <w:r w:rsidRPr="0071528A">
        <w:rPr>
          <w:color w:val="000000" w:themeColor="text1"/>
        </w:rPr>
        <w:t>eTAP</w:t>
      </w:r>
      <w:proofErr w:type="spellEnd"/>
      <w:r w:rsidRPr="0071528A">
        <w:rPr>
          <w:color w:val="000000" w:themeColor="text1"/>
        </w:rPr>
        <w:t>-J)</w:t>
      </w:r>
    </w:p>
    <w:p w14:paraId="00000133" w14:textId="2D3F3A56" w:rsidR="000610D8" w:rsidRPr="0071528A" w:rsidRDefault="00AE22A7" w:rsidP="00D61399">
      <w:pPr>
        <w:spacing w:line="288" w:lineRule="auto"/>
        <w:ind w:firstLine="440"/>
        <w:rPr>
          <w:color w:val="000000" w:themeColor="text1"/>
          <w:sz w:val="21"/>
          <w:szCs w:val="21"/>
          <w:lang w:val="en-US"/>
        </w:rPr>
      </w:pPr>
      <w:bookmarkStart w:id="38" w:name="_Hlk225173593"/>
      <w:r w:rsidRPr="0071528A">
        <w:rPr>
          <w:color w:val="000000" w:themeColor="text1"/>
          <w:sz w:val="21"/>
          <w:szCs w:val="21"/>
          <w:lang w:val="en-US"/>
        </w:rPr>
        <w:t>In this study, we</w:t>
      </w:r>
      <w:r w:rsidR="00896C1D" w:rsidRPr="0071528A">
        <w:rPr>
          <w:color w:val="000000" w:themeColor="text1"/>
          <w:sz w:val="21"/>
          <w:szCs w:val="21"/>
          <w:lang w:val="en-US"/>
        </w:rPr>
        <w:t xml:space="preserve"> </w:t>
      </w:r>
      <w:bookmarkEnd w:id="38"/>
      <w:r w:rsidR="00203022" w:rsidRPr="0071528A">
        <w:rPr>
          <w:color w:val="000000" w:themeColor="text1"/>
          <w:sz w:val="21"/>
          <w:szCs w:val="21"/>
          <w:lang w:val="en-US"/>
        </w:rPr>
        <w:t>will</w:t>
      </w:r>
      <w:r w:rsidR="00896C1D" w:rsidRPr="0071528A">
        <w:rPr>
          <w:color w:val="000000" w:themeColor="text1"/>
          <w:sz w:val="21"/>
          <w:szCs w:val="21"/>
          <w:lang w:val="en-US"/>
        </w:rPr>
        <w:t xml:space="preserve"> examine the validity of the </w:t>
      </w:r>
      <w:proofErr w:type="spellStart"/>
      <w:r w:rsidR="00896C1D" w:rsidRPr="0071528A">
        <w:rPr>
          <w:color w:val="000000" w:themeColor="text1"/>
          <w:sz w:val="21"/>
          <w:szCs w:val="21"/>
          <w:lang w:val="en-US"/>
        </w:rPr>
        <w:t>eTAP</w:t>
      </w:r>
      <w:proofErr w:type="spellEnd"/>
      <w:r w:rsidR="00896C1D" w:rsidRPr="0071528A">
        <w:rPr>
          <w:color w:val="000000" w:themeColor="text1"/>
          <w:sz w:val="21"/>
          <w:szCs w:val="21"/>
          <w:lang w:val="en-US"/>
        </w:rPr>
        <w:t>-J in healthy participants and patients with mental disorders. We hypothesize that the scale will exhibit adequate internal consistency</w:t>
      </w:r>
      <w:r w:rsidRPr="0071528A">
        <w:rPr>
          <w:color w:val="000000" w:themeColor="text1"/>
          <w:sz w:val="21"/>
          <w:szCs w:val="21"/>
          <w:lang w:val="en-US"/>
        </w:rPr>
        <w:t>;</w:t>
      </w:r>
      <w:r w:rsidR="00896C1D" w:rsidRPr="0071528A">
        <w:rPr>
          <w:color w:val="000000" w:themeColor="text1"/>
          <w:sz w:val="21"/>
          <w:szCs w:val="21"/>
          <w:lang w:val="en-US"/>
        </w:rPr>
        <w:t xml:space="preserve"> a four-factor structure with </w:t>
      </w:r>
      <w:r w:rsidRPr="0071528A">
        <w:rPr>
          <w:color w:val="000000" w:themeColor="text1"/>
          <w:sz w:val="21"/>
          <w:szCs w:val="21"/>
          <w:lang w:val="en-US"/>
        </w:rPr>
        <w:t xml:space="preserve">a </w:t>
      </w:r>
      <w:r w:rsidR="00896C1D" w:rsidRPr="0071528A">
        <w:rPr>
          <w:color w:val="000000" w:themeColor="text1"/>
          <w:sz w:val="21"/>
          <w:szCs w:val="21"/>
          <w:lang w:val="en-US"/>
        </w:rPr>
        <w:t>satisfactory model fit</w:t>
      </w:r>
      <w:r w:rsidRPr="0071528A">
        <w:rPr>
          <w:color w:val="000000" w:themeColor="text1"/>
          <w:sz w:val="21"/>
          <w:szCs w:val="21"/>
          <w:lang w:val="en-US"/>
        </w:rPr>
        <w:t>;</w:t>
      </w:r>
      <w:r w:rsidR="00896C1D" w:rsidRPr="0071528A">
        <w:rPr>
          <w:color w:val="000000" w:themeColor="text1"/>
          <w:sz w:val="21"/>
          <w:szCs w:val="21"/>
          <w:lang w:val="en-US"/>
        </w:rPr>
        <w:t xml:space="preserve"> and evidence of convergent, discriminant, and </w:t>
      </w:r>
      <w:bookmarkStart w:id="39" w:name="_Hlk225173642"/>
      <w:r w:rsidR="00896C1D" w:rsidRPr="0071528A">
        <w:rPr>
          <w:color w:val="000000" w:themeColor="text1"/>
          <w:sz w:val="21"/>
          <w:szCs w:val="21"/>
          <w:lang w:val="en-US"/>
        </w:rPr>
        <w:t>known-groups validity</w:t>
      </w:r>
      <w:bookmarkEnd w:id="39"/>
      <w:r w:rsidR="00896C1D" w:rsidRPr="0071528A">
        <w:rPr>
          <w:color w:val="000000" w:themeColor="text1"/>
          <w:sz w:val="21"/>
          <w:szCs w:val="21"/>
          <w:lang w:val="en-US"/>
        </w:rPr>
        <w:t>.</w:t>
      </w:r>
    </w:p>
    <w:p w14:paraId="00000134" w14:textId="7AF18C40" w:rsidR="000610D8" w:rsidRPr="0071528A" w:rsidRDefault="00AE22A7" w:rsidP="00D61399">
      <w:pPr>
        <w:spacing w:line="288" w:lineRule="auto"/>
        <w:ind w:firstLine="440"/>
        <w:rPr>
          <w:color w:val="000000" w:themeColor="text1"/>
          <w:sz w:val="21"/>
          <w:szCs w:val="21"/>
          <w:lang w:val="en-US"/>
        </w:rPr>
      </w:pPr>
      <w:r w:rsidRPr="0071528A">
        <w:rPr>
          <w:color w:val="000000" w:themeColor="text1"/>
          <w:sz w:val="21"/>
          <w:szCs w:val="21"/>
          <w:lang w:val="en-US"/>
        </w:rPr>
        <w:t>Internal consistency will be evaluated using Cronbach</w:t>
      </w:r>
      <w:r w:rsidR="005A1DFC" w:rsidRPr="0071528A">
        <w:rPr>
          <w:color w:val="000000" w:themeColor="text1"/>
          <w:sz w:val="21"/>
          <w:szCs w:val="21"/>
          <w:lang w:val="en-US"/>
        </w:rPr>
        <w:t>’</w:t>
      </w:r>
      <w:r w:rsidRPr="0071528A">
        <w:rPr>
          <w:color w:val="000000" w:themeColor="text1"/>
          <w:sz w:val="21"/>
          <w:szCs w:val="21"/>
          <w:lang w:val="en-US"/>
        </w:rPr>
        <w:t xml:space="preserve">s </w:t>
      </w:r>
      <w:r w:rsidRPr="0071528A">
        <w:rPr>
          <w:i/>
          <w:iCs/>
          <w:color w:val="000000" w:themeColor="text1"/>
          <w:sz w:val="21"/>
          <w:szCs w:val="21"/>
          <w:lang w:val="en-US"/>
        </w:rPr>
        <w:t>α</w:t>
      </w:r>
      <w:r w:rsidRPr="0071528A">
        <w:rPr>
          <w:color w:val="000000" w:themeColor="text1"/>
          <w:sz w:val="21"/>
          <w:szCs w:val="21"/>
          <w:lang w:val="en-US"/>
        </w:rPr>
        <w:t xml:space="preserve"> and McDonald</w:t>
      </w:r>
      <w:r w:rsidR="005A1DFC" w:rsidRPr="0071528A">
        <w:rPr>
          <w:color w:val="000000" w:themeColor="text1"/>
          <w:sz w:val="21"/>
          <w:szCs w:val="21"/>
          <w:lang w:val="en-US"/>
        </w:rPr>
        <w:t>’</w:t>
      </w:r>
      <w:r w:rsidRPr="0071528A">
        <w:rPr>
          <w:color w:val="000000" w:themeColor="text1"/>
          <w:sz w:val="21"/>
          <w:szCs w:val="21"/>
          <w:lang w:val="en-US"/>
        </w:rPr>
        <w:t>s</w:t>
      </w:r>
      <w:r w:rsidRPr="0071528A">
        <w:rPr>
          <w:i/>
          <w:iCs/>
          <w:color w:val="000000" w:themeColor="text1"/>
          <w:sz w:val="21"/>
          <w:szCs w:val="21"/>
          <w:lang w:val="en-US"/>
        </w:rPr>
        <w:t xml:space="preserve"> ω</w:t>
      </w:r>
      <w:r w:rsidRPr="0071528A">
        <w:rPr>
          <w:rFonts w:eastAsia="Gungsuh"/>
          <w:color w:val="000000" w:themeColor="text1"/>
          <w:sz w:val="21"/>
          <w:szCs w:val="21"/>
          <w:lang w:val="en-US"/>
        </w:rPr>
        <w:t xml:space="preserve">, </w:t>
      </w:r>
      <w:r w:rsidR="005A1DFC" w:rsidRPr="0071528A">
        <w:rPr>
          <w:rFonts w:eastAsia="Gungsuh"/>
          <w:color w:val="000000" w:themeColor="text1"/>
          <w:sz w:val="21"/>
          <w:szCs w:val="21"/>
          <w:lang w:val="en-US"/>
        </w:rPr>
        <w:t xml:space="preserve">while </w:t>
      </w:r>
      <w:r w:rsidRPr="0071528A">
        <w:rPr>
          <w:rFonts w:eastAsia="Gungsuh"/>
          <w:color w:val="000000" w:themeColor="text1"/>
          <w:sz w:val="21"/>
          <w:szCs w:val="21"/>
          <w:lang w:val="en-US"/>
        </w:rPr>
        <w:t xml:space="preserve">the factor structure will be examined using CFA. </w:t>
      </w:r>
      <w:r w:rsidR="00B54327" w:rsidRPr="0071528A">
        <w:rPr>
          <w:rFonts w:eastAsia="Gungsuh"/>
          <w:color w:val="000000" w:themeColor="text1"/>
          <w:sz w:val="21"/>
          <w:szCs w:val="21"/>
          <w:lang w:val="en-US"/>
        </w:rPr>
        <w:t xml:space="preserve">The </w:t>
      </w:r>
      <w:r w:rsidRPr="0071528A">
        <w:rPr>
          <w:rFonts w:eastAsia="Gungsuh"/>
          <w:color w:val="000000" w:themeColor="text1"/>
          <w:sz w:val="21"/>
          <w:szCs w:val="21"/>
          <w:lang w:val="en-US"/>
        </w:rPr>
        <w:t xml:space="preserve">model fit will be considered acceptable if </w:t>
      </w:r>
      <w:r w:rsidR="00B54327" w:rsidRPr="0071528A">
        <w:rPr>
          <w:rFonts w:eastAsia="Gungsuh"/>
          <w:color w:val="000000" w:themeColor="text1"/>
          <w:sz w:val="21"/>
          <w:szCs w:val="21"/>
          <w:lang w:val="en-US"/>
        </w:rPr>
        <w:t xml:space="preserve">the </w:t>
      </w:r>
      <w:r w:rsidRPr="0071528A">
        <w:rPr>
          <w:rFonts w:eastAsia="Gungsuh"/>
          <w:color w:val="000000" w:themeColor="text1"/>
          <w:sz w:val="21"/>
          <w:szCs w:val="21"/>
          <w:lang w:val="en-US"/>
        </w:rPr>
        <w:t xml:space="preserve">RMSEA and SRMR values are </w:t>
      </w:r>
      <w:r w:rsidRPr="0071528A">
        <w:rPr>
          <w:rFonts w:eastAsia="Gungsuh" w:hint="eastAsia"/>
          <w:color w:val="000000" w:themeColor="text1"/>
          <w:sz w:val="21"/>
          <w:szCs w:val="21"/>
          <w:lang w:val="en-US"/>
        </w:rPr>
        <w:t>≤</w:t>
      </w:r>
      <w:r w:rsidRPr="0071528A">
        <w:rPr>
          <w:rFonts w:eastAsia="Gungsuh"/>
          <w:color w:val="000000" w:themeColor="text1"/>
          <w:sz w:val="21"/>
          <w:szCs w:val="21"/>
          <w:lang w:val="en-US"/>
        </w:rPr>
        <w:t xml:space="preserve"> 0.08 and </w:t>
      </w:r>
      <w:r w:rsidR="00B54327" w:rsidRPr="0071528A">
        <w:rPr>
          <w:rFonts w:eastAsia="Gungsuh"/>
          <w:color w:val="000000" w:themeColor="text1"/>
          <w:sz w:val="21"/>
          <w:szCs w:val="21"/>
          <w:lang w:val="en-US"/>
        </w:rPr>
        <w:t xml:space="preserve">the </w:t>
      </w:r>
      <w:r w:rsidRPr="0071528A">
        <w:rPr>
          <w:rFonts w:eastAsia="Gungsuh"/>
          <w:color w:val="000000" w:themeColor="text1"/>
          <w:sz w:val="21"/>
          <w:szCs w:val="21"/>
          <w:lang w:val="en-US"/>
        </w:rPr>
        <w:t xml:space="preserve">CFI and TLI values are </w:t>
      </w:r>
      <w:r w:rsidRPr="0071528A">
        <w:rPr>
          <w:rFonts w:eastAsia="Gungsuh" w:hint="eastAsia"/>
          <w:color w:val="000000" w:themeColor="text1"/>
          <w:sz w:val="21"/>
          <w:szCs w:val="21"/>
          <w:lang w:val="en-US"/>
        </w:rPr>
        <w:t>≥</w:t>
      </w:r>
      <w:r w:rsidRPr="0071528A">
        <w:rPr>
          <w:rFonts w:eastAsia="Gungsuh"/>
          <w:color w:val="000000" w:themeColor="text1"/>
          <w:sz w:val="21"/>
          <w:szCs w:val="21"/>
          <w:lang w:val="en-US"/>
        </w:rPr>
        <w:t xml:space="preserve"> 0.90. More stringent criteria for </w:t>
      </w:r>
      <w:r w:rsidR="00B54327" w:rsidRPr="0071528A">
        <w:rPr>
          <w:rFonts w:eastAsia="Gungsuh"/>
          <w:color w:val="000000" w:themeColor="text1"/>
          <w:sz w:val="21"/>
          <w:szCs w:val="21"/>
          <w:lang w:val="en-US"/>
        </w:rPr>
        <w:t xml:space="preserve">a </w:t>
      </w:r>
      <w:r w:rsidRPr="0071528A">
        <w:rPr>
          <w:rFonts w:eastAsia="Gungsuh"/>
          <w:color w:val="000000" w:themeColor="text1"/>
          <w:sz w:val="21"/>
          <w:szCs w:val="21"/>
          <w:lang w:val="en-US"/>
        </w:rPr>
        <w:t xml:space="preserve">good model fit will be defined as CFI and TLI </w:t>
      </w:r>
      <w:r w:rsidRPr="0071528A">
        <w:rPr>
          <w:rFonts w:eastAsia="Gungsuh" w:hint="eastAsia"/>
          <w:color w:val="000000" w:themeColor="text1"/>
          <w:sz w:val="21"/>
          <w:szCs w:val="21"/>
          <w:lang w:val="en-US"/>
        </w:rPr>
        <w:t>≥</w:t>
      </w:r>
      <w:r w:rsidRPr="0071528A">
        <w:rPr>
          <w:rFonts w:eastAsia="Gungsuh"/>
          <w:color w:val="000000" w:themeColor="text1"/>
          <w:sz w:val="21"/>
          <w:szCs w:val="21"/>
          <w:lang w:val="en-US"/>
        </w:rPr>
        <w:t xml:space="preserve"> 0.95 and RMSEA </w:t>
      </w:r>
      <w:r w:rsidRPr="0071528A">
        <w:rPr>
          <w:rFonts w:eastAsia="Gungsuh" w:hint="eastAsia"/>
          <w:color w:val="000000" w:themeColor="text1"/>
          <w:sz w:val="21"/>
          <w:szCs w:val="21"/>
          <w:lang w:val="en-US"/>
        </w:rPr>
        <w:t>≤</w:t>
      </w:r>
      <w:r w:rsidRPr="0071528A">
        <w:rPr>
          <w:rFonts w:eastAsia="Gungsuh"/>
          <w:color w:val="000000" w:themeColor="text1"/>
          <w:sz w:val="21"/>
          <w:szCs w:val="21"/>
          <w:lang w:val="en-US"/>
        </w:rPr>
        <w:t xml:space="preserve"> 0.06. If the CFA does not yield an acceptable model fit, EFA will be conducted.</w:t>
      </w:r>
    </w:p>
    <w:p w14:paraId="00000135" w14:textId="1F9E7C99" w:rsidR="000610D8" w:rsidRPr="0071528A" w:rsidRDefault="00AE22A7" w:rsidP="00D61399">
      <w:pPr>
        <w:spacing w:line="288" w:lineRule="auto"/>
        <w:ind w:firstLine="440"/>
        <w:rPr>
          <w:color w:val="000000" w:themeColor="text1"/>
          <w:sz w:val="21"/>
          <w:szCs w:val="21"/>
          <w:lang w:val="en-US"/>
        </w:rPr>
      </w:pPr>
      <w:r w:rsidRPr="0071528A">
        <w:rPr>
          <w:color w:val="000000" w:themeColor="text1"/>
          <w:sz w:val="21"/>
          <w:szCs w:val="21"/>
          <w:lang w:val="en-US"/>
        </w:rPr>
        <w:t>Convergent and discriminant validity</w:t>
      </w:r>
      <w:r w:rsidRPr="0071528A">
        <w:rPr>
          <w:color w:val="000000" w:themeColor="text1"/>
          <w:sz w:val="21"/>
          <w:szCs w:val="21"/>
          <w:lang w:val="en-US"/>
        </w:rPr>
        <w:t xml:space="preserve"> will be assessed using correlation analyses. We hypothesize that the total score of the </w:t>
      </w:r>
      <w:proofErr w:type="spellStart"/>
      <w:r w:rsidRPr="0071528A">
        <w:rPr>
          <w:color w:val="000000" w:themeColor="text1"/>
          <w:sz w:val="21"/>
          <w:szCs w:val="21"/>
          <w:lang w:val="en-US"/>
        </w:rPr>
        <w:t>eTAP</w:t>
      </w:r>
      <w:proofErr w:type="spellEnd"/>
      <w:r w:rsidRPr="0071528A">
        <w:rPr>
          <w:color w:val="000000" w:themeColor="text1"/>
          <w:sz w:val="21"/>
          <w:szCs w:val="21"/>
          <w:lang w:val="en-US"/>
        </w:rPr>
        <w:t xml:space="preserve">-J (or the Perceived Behavioral Control factor score) will show a moderately strong positive </w:t>
      </w:r>
      <w:r w:rsidRPr="0071528A">
        <w:rPr>
          <w:color w:val="000000" w:themeColor="text1"/>
          <w:sz w:val="21"/>
          <w:szCs w:val="21"/>
          <w:lang w:val="en-US"/>
        </w:rPr>
        <w:lastRenderedPageBreak/>
        <w:t xml:space="preserve">correlation with the total score of the </w:t>
      </w:r>
      <w:proofErr w:type="spellStart"/>
      <w:r w:rsidRPr="0071528A">
        <w:rPr>
          <w:color w:val="000000" w:themeColor="text1"/>
          <w:sz w:val="21"/>
          <w:szCs w:val="21"/>
          <w:lang w:val="en-US"/>
        </w:rPr>
        <w:t>eHEALS</w:t>
      </w:r>
      <w:proofErr w:type="spellEnd"/>
      <w:r w:rsidRPr="0071528A">
        <w:rPr>
          <w:color w:val="000000" w:themeColor="text1"/>
          <w:sz w:val="21"/>
          <w:szCs w:val="21"/>
          <w:lang w:val="en-US"/>
        </w:rPr>
        <w:t xml:space="preserve"> (</w:t>
      </w:r>
      <w:r w:rsidRPr="0071528A">
        <w:rPr>
          <w:i/>
          <w:iCs/>
          <w:color w:val="000000" w:themeColor="text1"/>
          <w:sz w:val="21"/>
          <w:szCs w:val="21"/>
          <w:lang w:val="en-US"/>
        </w:rPr>
        <w:t>r</w:t>
      </w:r>
      <w:r w:rsidRPr="0071528A">
        <w:rPr>
          <w:color w:val="000000" w:themeColor="text1"/>
          <w:sz w:val="21"/>
          <w:szCs w:val="21"/>
          <w:lang w:val="en-US"/>
        </w:rPr>
        <w:t xml:space="preserve"> = 0.30–0.50). </w:t>
      </w:r>
      <w:bookmarkStart w:id="40" w:name="_Hlk225254655"/>
      <w:r w:rsidR="00E4023E" w:rsidRPr="0071528A">
        <w:rPr>
          <w:color w:val="000000" w:themeColor="text1"/>
          <w:sz w:val="21"/>
          <w:szCs w:val="21"/>
          <w:lang w:val="en-US"/>
        </w:rPr>
        <w:t xml:space="preserve">By </w:t>
      </w:r>
      <w:r w:rsidRPr="0071528A">
        <w:rPr>
          <w:color w:val="000000" w:themeColor="text1"/>
          <w:sz w:val="21"/>
          <w:szCs w:val="21"/>
          <w:lang w:val="en-US"/>
        </w:rPr>
        <w:t>con</w:t>
      </w:r>
      <w:r w:rsidRPr="0071528A">
        <w:rPr>
          <w:color w:val="000000" w:themeColor="text1"/>
          <w:sz w:val="21"/>
          <w:szCs w:val="21"/>
          <w:lang w:val="en-US"/>
        </w:rPr>
        <w:t xml:space="preserve">trast, </w:t>
      </w:r>
      <w:r w:rsidR="00B54327" w:rsidRPr="0071528A">
        <w:rPr>
          <w:color w:val="000000" w:themeColor="text1"/>
          <w:sz w:val="21"/>
          <w:szCs w:val="21"/>
          <w:lang w:val="en-US"/>
        </w:rPr>
        <w:t xml:space="preserve">the </w:t>
      </w:r>
      <w:proofErr w:type="spellStart"/>
      <w:r w:rsidRPr="0071528A">
        <w:rPr>
          <w:color w:val="000000" w:themeColor="text1"/>
          <w:sz w:val="21"/>
          <w:szCs w:val="21"/>
          <w:lang w:val="en-US"/>
        </w:rPr>
        <w:t>eTAP</w:t>
      </w:r>
      <w:proofErr w:type="spellEnd"/>
      <w:r w:rsidRPr="0071528A">
        <w:rPr>
          <w:color w:val="000000" w:themeColor="text1"/>
          <w:sz w:val="21"/>
          <w:szCs w:val="21"/>
          <w:lang w:val="en-US"/>
        </w:rPr>
        <w:t>-J scores are expected to show a weak correlation with the total score of the SWLS (|</w:t>
      </w:r>
      <w:r w:rsidRPr="0071528A">
        <w:rPr>
          <w:i/>
          <w:iCs/>
          <w:color w:val="000000" w:themeColor="text1"/>
          <w:sz w:val="21"/>
          <w:szCs w:val="21"/>
          <w:lang w:val="en-US"/>
        </w:rPr>
        <w:t>r</w:t>
      </w:r>
      <w:r w:rsidRPr="0071528A">
        <w:rPr>
          <w:color w:val="000000" w:themeColor="text1"/>
          <w:sz w:val="21"/>
          <w:szCs w:val="21"/>
          <w:lang w:val="en-US"/>
        </w:rPr>
        <w:t>| &lt; 0.30), indicating adequate discriminant validity.</w:t>
      </w:r>
    </w:p>
    <w:bookmarkEnd w:id="40"/>
    <w:p w14:paraId="00000136" w14:textId="19972D7C" w:rsidR="000610D8" w:rsidRPr="0071528A" w:rsidRDefault="00AE22A7" w:rsidP="00D61399">
      <w:pPr>
        <w:spacing w:line="288" w:lineRule="auto"/>
        <w:ind w:firstLine="440"/>
        <w:rPr>
          <w:color w:val="000000" w:themeColor="text1"/>
          <w:sz w:val="21"/>
          <w:szCs w:val="21"/>
          <w:lang w:val="en-US"/>
        </w:rPr>
      </w:pPr>
      <w:r w:rsidRPr="0071528A">
        <w:rPr>
          <w:color w:val="000000" w:themeColor="text1"/>
          <w:sz w:val="21"/>
          <w:szCs w:val="21"/>
          <w:lang w:val="en-US"/>
        </w:rPr>
        <w:t>Known-groups validity will be examined by comparing</w:t>
      </w:r>
      <w:r w:rsidR="00B54327" w:rsidRPr="0071528A">
        <w:rPr>
          <w:color w:val="000000" w:themeColor="text1"/>
          <w:sz w:val="21"/>
          <w:szCs w:val="21"/>
          <w:lang w:val="en-US"/>
        </w:rPr>
        <w:t xml:space="preserve"> the</w:t>
      </w:r>
      <w:r w:rsidRPr="0071528A">
        <w:rPr>
          <w:color w:val="000000" w:themeColor="text1"/>
          <w:sz w:val="21"/>
          <w:szCs w:val="21"/>
          <w:lang w:val="en-US"/>
        </w:rPr>
        <w:t xml:space="preserve"> total </w:t>
      </w:r>
      <w:proofErr w:type="spellStart"/>
      <w:r w:rsidRPr="0071528A">
        <w:rPr>
          <w:color w:val="000000" w:themeColor="text1"/>
          <w:sz w:val="21"/>
          <w:szCs w:val="21"/>
          <w:lang w:val="en-US"/>
        </w:rPr>
        <w:t>eTAP</w:t>
      </w:r>
      <w:proofErr w:type="spellEnd"/>
      <w:r w:rsidRPr="0071528A">
        <w:rPr>
          <w:color w:val="000000" w:themeColor="text1"/>
          <w:sz w:val="21"/>
          <w:szCs w:val="21"/>
          <w:lang w:val="en-US"/>
        </w:rPr>
        <w:t xml:space="preserve">-J scores using t-tests. We hypothesize that participants with a history of psychological support or treatment will score significantly higher on the </w:t>
      </w:r>
      <w:proofErr w:type="spellStart"/>
      <w:r w:rsidRPr="0071528A">
        <w:rPr>
          <w:color w:val="000000" w:themeColor="text1"/>
          <w:sz w:val="21"/>
          <w:szCs w:val="21"/>
          <w:lang w:val="en-US"/>
        </w:rPr>
        <w:t>eTAP</w:t>
      </w:r>
      <w:proofErr w:type="spellEnd"/>
      <w:r w:rsidRPr="0071528A">
        <w:rPr>
          <w:color w:val="000000" w:themeColor="text1"/>
          <w:sz w:val="21"/>
          <w:szCs w:val="21"/>
          <w:lang w:val="en-US"/>
        </w:rPr>
        <w:t xml:space="preserve">-J than those without such experience (Cohen’s </w:t>
      </w:r>
      <w:r w:rsidRPr="0071528A">
        <w:rPr>
          <w:i/>
          <w:iCs/>
          <w:color w:val="000000" w:themeColor="text1"/>
          <w:sz w:val="21"/>
          <w:szCs w:val="21"/>
          <w:lang w:val="en-US"/>
        </w:rPr>
        <w:t xml:space="preserve">d </w:t>
      </w:r>
      <w:r w:rsidRPr="0071528A">
        <w:rPr>
          <w:rFonts w:eastAsia="Gungsuh" w:hint="eastAsia"/>
          <w:color w:val="000000" w:themeColor="text1"/>
          <w:sz w:val="21"/>
          <w:szCs w:val="21"/>
          <w:lang w:val="en-US"/>
        </w:rPr>
        <w:t>≥</w:t>
      </w:r>
      <w:r w:rsidRPr="0071528A">
        <w:rPr>
          <w:rFonts w:eastAsia="Gungsuh"/>
          <w:color w:val="000000" w:themeColor="text1"/>
          <w:sz w:val="21"/>
          <w:szCs w:val="21"/>
          <w:lang w:val="en-US"/>
        </w:rPr>
        <w:t xml:space="preserve"> 0.50) and that patients with mental diso</w:t>
      </w:r>
      <w:r w:rsidRPr="0071528A">
        <w:rPr>
          <w:rFonts w:eastAsia="Gungsuh"/>
          <w:color w:val="000000" w:themeColor="text1"/>
          <w:sz w:val="21"/>
          <w:szCs w:val="21"/>
          <w:lang w:val="en-US"/>
        </w:rPr>
        <w:t xml:space="preserve">rders will score significantly higher than </w:t>
      </w:r>
      <w:r w:rsidR="00B54327" w:rsidRPr="0071528A">
        <w:rPr>
          <w:rFonts w:eastAsia="Gungsuh"/>
          <w:color w:val="000000" w:themeColor="text1"/>
          <w:sz w:val="21"/>
          <w:szCs w:val="21"/>
          <w:lang w:val="en-US"/>
        </w:rPr>
        <w:t xml:space="preserve">the </w:t>
      </w:r>
      <w:r w:rsidRPr="0071528A">
        <w:rPr>
          <w:rFonts w:eastAsia="Gungsuh"/>
          <w:color w:val="000000" w:themeColor="text1"/>
          <w:sz w:val="21"/>
          <w:szCs w:val="21"/>
          <w:lang w:val="en-US"/>
        </w:rPr>
        <w:t xml:space="preserve">non-clinical control group (Cohen’s </w:t>
      </w:r>
      <w:r w:rsidRPr="0071528A">
        <w:rPr>
          <w:i/>
          <w:iCs/>
          <w:color w:val="000000" w:themeColor="text1"/>
          <w:sz w:val="21"/>
          <w:szCs w:val="21"/>
          <w:lang w:val="en-US"/>
        </w:rPr>
        <w:t>d</w:t>
      </w:r>
      <w:r w:rsidRPr="0071528A">
        <w:rPr>
          <w:rFonts w:eastAsia="Gungsuh"/>
          <w:color w:val="000000" w:themeColor="text1"/>
          <w:sz w:val="21"/>
          <w:szCs w:val="21"/>
          <w:lang w:val="en-US"/>
        </w:rPr>
        <w:t xml:space="preserve"> </w:t>
      </w:r>
      <w:r w:rsidRPr="0071528A">
        <w:rPr>
          <w:rFonts w:eastAsia="Gungsuh" w:hint="eastAsia"/>
          <w:color w:val="000000" w:themeColor="text1"/>
          <w:sz w:val="21"/>
          <w:szCs w:val="21"/>
          <w:lang w:val="en-US"/>
        </w:rPr>
        <w:t>≥</w:t>
      </w:r>
      <w:r w:rsidRPr="0071528A">
        <w:rPr>
          <w:rFonts w:eastAsia="Gungsuh"/>
          <w:color w:val="000000" w:themeColor="text1"/>
          <w:sz w:val="21"/>
          <w:szCs w:val="21"/>
          <w:lang w:val="en-US"/>
        </w:rPr>
        <w:t xml:space="preserve"> 0.50). However, if only configural invariance is supported in the factor analysis, </w:t>
      </w:r>
      <w:r w:rsidR="00B54327" w:rsidRPr="0071528A">
        <w:rPr>
          <w:rFonts w:eastAsia="Gungsuh"/>
          <w:color w:val="000000" w:themeColor="text1"/>
          <w:sz w:val="21"/>
          <w:szCs w:val="21"/>
          <w:lang w:val="en-US"/>
        </w:rPr>
        <w:t xml:space="preserve">no </w:t>
      </w:r>
      <w:r w:rsidRPr="0071528A">
        <w:rPr>
          <w:rFonts w:eastAsia="Gungsuh"/>
          <w:color w:val="000000" w:themeColor="text1"/>
          <w:sz w:val="21"/>
          <w:szCs w:val="21"/>
          <w:lang w:val="en-US"/>
        </w:rPr>
        <w:t xml:space="preserve">group comparisons between patients with mental disorders and </w:t>
      </w:r>
      <w:r w:rsidR="008A3BCF" w:rsidRPr="0071528A">
        <w:rPr>
          <w:rFonts w:eastAsia="Gungsuh"/>
          <w:color w:val="000000" w:themeColor="text1"/>
          <w:sz w:val="21"/>
          <w:szCs w:val="21"/>
          <w:lang w:val="en-US"/>
        </w:rPr>
        <w:t xml:space="preserve">the </w:t>
      </w:r>
      <w:r w:rsidRPr="0071528A">
        <w:rPr>
          <w:rFonts w:eastAsia="Gungsuh"/>
          <w:color w:val="000000" w:themeColor="text1"/>
          <w:sz w:val="21"/>
          <w:szCs w:val="21"/>
          <w:lang w:val="en-US"/>
        </w:rPr>
        <w:t>non-clinical contr</w:t>
      </w:r>
      <w:r w:rsidRPr="0071528A">
        <w:rPr>
          <w:rFonts w:eastAsia="Gungsuh"/>
          <w:color w:val="000000" w:themeColor="text1"/>
          <w:sz w:val="21"/>
          <w:szCs w:val="21"/>
          <w:lang w:val="en-US"/>
        </w:rPr>
        <w:t>ol group will be conducted</w:t>
      </w:r>
      <w:r w:rsidRPr="0071528A">
        <w:rPr>
          <w:color w:val="000000" w:themeColor="text1"/>
          <w:sz w:val="21"/>
          <w:szCs w:val="21"/>
          <w:lang w:val="en-US"/>
        </w:rPr>
        <w:t>.</w:t>
      </w:r>
    </w:p>
    <w:p w14:paraId="00000138" w14:textId="61DDD823" w:rsidR="000610D8" w:rsidRPr="0071528A" w:rsidRDefault="00AE22A7" w:rsidP="00F840C1">
      <w:pPr>
        <w:spacing w:line="288" w:lineRule="auto"/>
        <w:ind w:firstLine="440"/>
        <w:rPr>
          <w:b/>
          <w:bCs/>
          <w:color w:val="000000" w:themeColor="text1"/>
          <w:sz w:val="21"/>
          <w:szCs w:val="21"/>
          <w:lang w:val="en-US"/>
        </w:rPr>
      </w:pPr>
      <w:r w:rsidRPr="0071528A">
        <w:rPr>
          <w:color w:val="000000" w:themeColor="text1"/>
          <w:sz w:val="21"/>
          <w:szCs w:val="21"/>
          <w:lang w:val="en-US"/>
        </w:rPr>
        <w:t xml:space="preserve">The primary analyses for convergent validity, discriminant validity, and known-groups validity are based on a priori hypotheses and a limited number of planned comparisons; therefore, no correction for multiple comparisons will </w:t>
      </w:r>
      <w:r w:rsidRPr="0071528A">
        <w:rPr>
          <w:color w:val="000000" w:themeColor="text1"/>
          <w:sz w:val="21"/>
          <w:szCs w:val="21"/>
          <w:lang w:val="en-US"/>
        </w:rPr>
        <w:t xml:space="preserve">be applied to these tests. </w:t>
      </w:r>
      <w:r w:rsidR="00920488" w:rsidRPr="0071528A">
        <w:rPr>
          <w:color w:val="000000" w:themeColor="text1"/>
          <w:sz w:val="21"/>
          <w:szCs w:val="21"/>
          <w:lang w:val="en-US"/>
        </w:rPr>
        <w:t xml:space="preserve">By </w:t>
      </w:r>
      <w:r w:rsidRPr="0071528A">
        <w:rPr>
          <w:color w:val="000000" w:themeColor="text1"/>
          <w:sz w:val="21"/>
          <w:szCs w:val="21"/>
          <w:lang w:val="en-US"/>
        </w:rPr>
        <w:t xml:space="preserve">contrast, exploratory or </w:t>
      </w:r>
      <w:r w:rsidR="00B35202" w:rsidRPr="0071528A">
        <w:rPr>
          <w:color w:val="000000" w:themeColor="text1"/>
          <w:sz w:val="21"/>
          <w:szCs w:val="21"/>
          <w:lang w:val="en-US"/>
        </w:rPr>
        <w:t>post-hoc</w:t>
      </w:r>
      <w:r w:rsidRPr="0071528A">
        <w:rPr>
          <w:color w:val="000000" w:themeColor="text1"/>
          <w:sz w:val="21"/>
          <w:szCs w:val="21"/>
          <w:lang w:val="en-US"/>
        </w:rPr>
        <w:t xml:space="preserve"> analyses involving multiple comparisons, such as analyses of </w:t>
      </w:r>
      <w:r w:rsidR="00984B05" w:rsidRPr="0071528A">
        <w:rPr>
          <w:color w:val="000000" w:themeColor="text1"/>
          <w:sz w:val="21"/>
          <w:szCs w:val="21"/>
          <w:lang w:val="en-US"/>
        </w:rPr>
        <w:t xml:space="preserve">the </w:t>
      </w:r>
      <w:r w:rsidRPr="0071528A">
        <w:rPr>
          <w:color w:val="000000" w:themeColor="text1"/>
          <w:sz w:val="21"/>
          <w:szCs w:val="21"/>
          <w:lang w:val="en-US"/>
        </w:rPr>
        <w:t xml:space="preserve">subscale scores </w:t>
      </w:r>
      <w:r w:rsidR="008A3BCF" w:rsidRPr="0071528A">
        <w:rPr>
          <w:color w:val="000000" w:themeColor="text1"/>
          <w:sz w:val="21"/>
          <w:szCs w:val="21"/>
          <w:lang w:val="en-US"/>
        </w:rPr>
        <w:t xml:space="preserve">and </w:t>
      </w:r>
      <w:r w:rsidRPr="0071528A">
        <w:rPr>
          <w:color w:val="000000" w:themeColor="text1"/>
          <w:sz w:val="21"/>
          <w:szCs w:val="21"/>
          <w:lang w:val="en-US"/>
        </w:rPr>
        <w:t xml:space="preserve">additional associations, will be adjusted using the </w:t>
      </w:r>
      <w:proofErr w:type="spellStart"/>
      <w:r w:rsidRPr="0071528A">
        <w:rPr>
          <w:color w:val="000000" w:themeColor="text1"/>
          <w:sz w:val="21"/>
          <w:szCs w:val="21"/>
          <w:lang w:val="en-US"/>
        </w:rPr>
        <w:t>Benjamini</w:t>
      </w:r>
      <w:proofErr w:type="spellEnd"/>
      <w:r w:rsidR="00920488" w:rsidRPr="0071528A">
        <w:rPr>
          <w:color w:val="000000" w:themeColor="text1"/>
          <w:sz w:val="21"/>
          <w:szCs w:val="21"/>
          <w:lang w:val="en-US"/>
        </w:rPr>
        <w:t>–</w:t>
      </w:r>
      <w:r w:rsidRPr="0071528A">
        <w:rPr>
          <w:color w:val="000000" w:themeColor="text1"/>
          <w:sz w:val="21"/>
          <w:szCs w:val="21"/>
          <w:lang w:val="en-US"/>
        </w:rPr>
        <w:t xml:space="preserve">Hochberg </w:t>
      </w:r>
      <w:r w:rsidR="00920488" w:rsidRPr="0071528A">
        <w:rPr>
          <w:color w:val="000000" w:themeColor="text1"/>
          <w:sz w:val="21"/>
          <w:szCs w:val="21"/>
          <w:lang w:val="en-US"/>
        </w:rPr>
        <w:t>FDR</w:t>
      </w:r>
      <w:r w:rsidRPr="0071528A">
        <w:rPr>
          <w:color w:val="000000" w:themeColor="text1"/>
          <w:sz w:val="21"/>
          <w:szCs w:val="21"/>
          <w:lang w:val="en-US"/>
        </w:rPr>
        <w:t xml:space="preserve"> procedure.</w:t>
      </w:r>
    </w:p>
    <w:p w14:paraId="00000139" w14:textId="587444C0" w:rsidR="000610D8" w:rsidRPr="0071528A" w:rsidRDefault="00AE22A7" w:rsidP="009873EC">
      <w:pPr>
        <w:pStyle w:val="3"/>
        <w:rPr>
          <w:color w:val="000000" w:themeColor="text1"/>
        </w:rPr>
      </w:pPr>
      <w:r w:rsidRPr="0071528A">
        <w:rPr>
          <w:color w:val="000000" w:themeColor="text1"/>
        </w:rPr>
        <w:t xml:space="preserve">Sub-study 3b. Reliability and </w:t>
      </w:r>
      <w:r w:rsidR="00C4272B" w:rsidRPr="0071528A">
        <w:rPr>
          <w:color w:val="000000" w:themeColor="text1"/>
        </w:rPr>
        <w:t>V</w:t>
      </w:r>
      <w:r w:rsidRPr="0071528A">
        <w:rPr>
          <w:color w:val="000000" w:themeColor="text1"/>
        </w:rPr>
        <w:t>alidity of ASSURE</w:t>
      </w:r>
    </w:p>
    <w:p w14:paraId="0000013A" w14:textId="1CEBE28F" w:rsidR="000610D8" w:rsidRPr="0071528A" w:rsidRDefault="00AE22A7" w:rsidP="00D61399">
      <w:pPr>
        <w:spacing w:line="288" w:lineRule="auto"/>
        <w:ind w:firstLine="525"/>
        <w:rPr>
          <w:color w:val="000000" w:themeColor="text1"/>
          <w:sz w:val="21"/>
          <w:szCs w:val="21"/>
          <w:lang w:val="en-US"/>
        </w:rPr>
      </w:pPr>
      <w:r w:rsidRPr="0071528A">
        <w:rPr>
          <w:color w:val="000000" w:themeColor="text1"/>
          <w:sz w:val="21"/>
          <w:szCs w:val="21"/>
          <w:lang w:val="en-US"/>
        </w:rPr>
        <w:t xml:space="preserve">In this study, we </w:t>
      </w:r>
      <w:r w:rsidR="00896C1D" w:rsidRPr="0071528A">
        <w:rPr>
          <w:color w:val="000000" w:themeColor="text1"/>
          <w:sz w:val="21"/>
          <w:szCs w:val="21"/>
          <w:lang w:val="en-US"/>
        </w:rPr>
        <w:t xml:space="preserve">will develop two matched self-report 15-item scales assessing attitudes </w:t>
      </w:r>
      <w:r w:rsidR="00ED0A6F" w:rsidRPr="0071528A">
        <w:rPr>
          <w:color w:val="000000" w:themeColor="text1"/>
          <w:sz w:val="21"/>
          <w:szCs w:val="21"/>
          <w:lang w:val="en-US"/>
        </w:rPr>
        <w:t>toward the use of human and AI therapists in terms of safety, support, understanding, and risk</w:t>
      </w:r>
      <w:r w:rsidR="002E187A" w:rsidRPr="0071528A">
        <w:rPr>
          <w:color w:val="000000" w:themeColor="text1"/>
          <w:sz w:val="21"/>
          <w:szCs w:val="21"/>
          <w:lang w:val="en-US"/>
        </w:rPr>
        <w:t>, termed</w:t>
      </w:r>
      <w:r w:rsidR="00896C1D" w:rsidRPr="0071528A">
        <w:rPr>
          <w:color w:val="000000" w:themeColor="text1"/>
          <w:sz w:val="21"/>
          <w:szCs w:val="21"/>
          <w:lang w:val="en-US"/>
        </w:rPr>
        <w:t xml:space="preserve"> </w:t>
      </w:r>
      <w:bookmarkStart w:id="41" w:name="_Hlk225173961"/>
      <w:r w:rsidR="00896C1D" w:rsidRPr="0071528A">
        <w:rPr>
          <w:color w:val="000000" w:themeColor="text1"/>
          <w:sz w:val="21"/>
          <w:szCs w:val="21"/>
          <w:lang w:val="en-US"/>
        </w:rPr>
        <w:t>ASSURE</w:t>
      </w:r>
      <w:bookmarkEnd w:id="41"/>
      <w:r w:rsidR="00896C1D" w:rsidRPr="0071528A">
        <w:rPr>
          <w:color w:val="000000" w:themeColor="text1"/>
          <w:sz w:val="21"/>
          <w:szCs w:val="21"/>
          <w:lang w:val="en-US"/>
        </w:rPr>
        <w:t>-HT</w:t>
      </w:r>
      <w:r w:rsidR="008104CC" w:rsidRPr="0071528A">
        <w:rPr>
          <w:color w:val="000000" w:themeColor="text1"/>
          <w:sz w:val="21"/>
          <w:szCs w:val="21"/>
          <w:lang w:val="en-US"/>
        </w:rPr>
        <w:t xml:space="preserve"> </w:t>
      </w:r>
      <w:r w:rsidR="00896C1D" w:rsidRPr="0071528A">
        <w:rPr>
          <w:color w:val="000000" w:themeColor="text1"/>
          <w:sz w:val="21"/>
          <w:szCs w:val="21"/>
          <w:lang w:val="en-US"/>
        </w:rPr>
        <w:t>and ASSURE-AI</w:t>
      </w:r>
      <w:r w:rsidR="002E187A" w:rsidRPr="0071528A">
        <w:rPr>
          <w:color w:val="000000" w:themeColor="text1"/>
          <w:sz w:val="21"/>
          <w:szCs w:val="21"/>
          <w:lang w:val="en-US"/>
        </w:rPr>
        <w:t>, respectively</w:t>
      </w:r>
      <w:r w:rsidR="00896C1D" w:rsidRPr="0071528A">
        <w:rPr>
          <w:color w:val="000000" w:themeColor="text1"/>
          <w:sz w:val="21"/>
          <w:szCs w:val="21"/>
          <w:lang w:val="en-US"/>
        </w:rPr>
        <w:t xml:space="preserve">. Each scale </w:t>
      </w:r>
      <w:r w:rsidR="008104CC" w:rsidRPr="0071528A">
        <w:rPr>
          <w:color w:val="000000" w:themeColor="text1"/>
          <w:sz w:val="21"/>
          <w:szCs w:val="21"/>
          <w:lang w:val="en-US"/>
        </w:rPr>
        <w:t xml:space="preserve">will be </w:t>
      </w:r>
      <w:r w:rsidR="00896C1D" w:rsidRPr="0071528A">
        <w:rPr>
          <w:color w:val="000000" w:themeColor="text1"/>
          <w:sz w:val="21"/>
          <w:szCs w:val="21"/>
          <w:lang w:val="en-US"/>
        </w:rPr>
        <w:t>treated as an independent measure in the analyses.</w:t>
      </w:r>
    </w:p>
    <w:p w14:paraId="0000013B" w14:textId="23B86913" w:rsidR="000610D8" w:rsidRPr="0071528A" w:rsidRDefault="00AE22A7" w:rsidP="00D61399">
      <w:pPr>
        <w:spacing w:line="288" w:lineRule="auto"/>
        <w:ind w:firstLine="420"/>
        <w:rPr>
          <w:color w:val="000000" w:themeColor="text1"/>
          <w:sz w:val="21"/>
          <w:szCs w:val="21"/>
          <w:lang w:val="en-US"/>
        </w:rPr>
      </w:pPr>
      <w:r w:rsidRPr="0071528A">
        <w:rPr>
          <w:color w:val="000000" w:themeColor="text1"/>
          <w:sz w:val="21"/>
          <w:szCs w:val="21"/>
          <w:lang w:val="en-US"/>
        </w:rPr>
        <w:t xml:space="preserve">Based on prior theoretical and empirical work, the initial measurement model </w:t>
      </w:r>
      <w:bookmarkStart w:id="42" w:name="_Hlk225175049"/>
      <w:r w:rsidR="002E187A" w:rsidRPr="0071528A">
        <w:rPr>
          <w:color w:val="000000" w:themeColor="text1"/>
          <w:sz w:val="21"/>
          <w:szCs w:val="21"/>
          <w:lang w:val="en-US"/>
        </w:rPr>
        <w:t xml:space="preserve">will be </w:t>
      </w:r>
      <w:bookmarkEnd w:id="42"/>
      <w:r w:rsidRPr="0071528A">
        <w:rPr>
          <w:color w:val="000000" w:themeColor="text1"/>
          <w:sz w:val="21"/>
          <w:szCs w:val="21"/>
          <w:lang w:val="en-US"/>
        </w:rPr>
        <w:t xml:space="preserve">prespecified as a two-factor structure reflecting (a) expected </w:t>
      </w:r>
      <w:r w:rsidRPr="0071528A">
        <w:rPr>
          <w:color w:val="000000" w:themeColor="text1"/>
          <w:sz w:val="21"/>
          <w:szCs w:val="21"/>
          <w:lang w:val="en-US"/>
        </w:rPr>
        <w:t>support/understanding and perceived benefit and (b) perceived risk and safety concerns.</w:t>
      </w:r>
    </w:p>
    <w:p w14:paraId="0000013C" w14:textId="1FF6F899" w:rsidR="000610D8" w:rsidRPr="0071528A" w:rsidRDefault="00AE22A7" w:rsidP="00D61399">
      <w:pPr>
        <w:spacing w:line="288" w:lineRule="auto"/>
        <w:ind w:firstLine="420"/>
        <w:rPr>
          <w:color w:val="000000" w:themeColor="text1"/>
          <w:sz w:val="21"/>
          <w:szCs w:val="21"/>
          <w:lang w:val="en-US"/>
        </w:rPr>
      </w:pPr>
      <w:r w:rsidRPr="0071528A">
        <w:rPr>
          <w:color w:val="000000" w:themeColor="text1"/>
          <w:sz w:val="21"/>
          <w:szCs w:val="21"/>
          <w:lang w:val="en-US"/>
        </w:rPr>
        <w:t xml:space="preserve">Psychometric evaluation will be conducted sequentially. All </w:t>
      </w:r>
      <w:r w:rsidR="002E187A" w:rsidRPr="0071528A">
        <w:rPr>
          <w:color w:val="000000" w:themeColor="text1"/>
          <w:sz w:val="21"/>
          <w:szCs w:val="21"/>
          <w:lang w:val="en-US"/>
        </w:rPr>
        <w:t xml:space="preserve">the </w:t>
      </w:r>
      <w:r w:rsidRPr="0071528A">
        <w:rPr>
          <w:color w:val="000000" w:themeColor="text1"/>
          <w:sz w:val="21"/>
          <w:szCs w:val="21"/>
          <w:lang w:val="en-US"/>
        </w:rPr>
        <w:t>validation samples will consist of individuals registered as panel monitors with diagnosed mental disord</w:t>
      </w:r>
      <w:r w:rsidRPr="0071528A">
        <w:rPr>
          <w:color w:val="000000" w:themeColor="text1"/>
          <w:sz w:val="21"/>
          <w:szCs w:val="21"/>
          <w:lang w:val="en-US"/>
        </w:rPr>
        <w:t>ers, including major depressive disorder, social anxiety disorder, panic disorder, post-traumatic stress disorder, obsessive</w:t>
      </w:r>
      <w:r w:rsidR="000915B2" w:rsidRPr="0071528A">
        <w:rPr>
          <w:color w:val="000000" w:themeColor="text1"/>
          <w:sz w:val="21"/>
          <w:szCs w:val="21"/>
          <w:lang w:val="en-US"/>
        </w:rPr>
        <w:t>/</w:t>
      </w:r>
      <w:r w:rsidRPr="0071528A">
        <w:rPr>
          <w:color w:val="000000" w:themeColor="text1"/>
          <w:sz w:val="21"/>
          <w:szCs w:val="21"/>
          <w:lang w:val="en-US"/>
        </w:rPr>
        <w:t>compulsive disorder, insomnia, attention-deficit/hyperactivity disorder, and autism spectrum disorder.</w:t>
      </w:r>
    </w:p>
    <w:p w14:paraId="0000013D" w14:textId="18C99207" w:rsidR="000610D8" w:rsidRPr="0071528A" w:rsidRDefault="00AE22A7" w:rsidP="00D61399">
      <w:pPr>
        <w:spacing w:line="288" w:lineRule="auto"/>
        <w:ind w:firstLine="420"/>
        <w:rPr>
          <w:color w:val="000000" w:themeColor="text1"/>
          <w:sz w:val="21"/>
          <w:szCs w:val="21"/>
          <w:lang w:val="en-US"/>
        </w:rPr>
      </w:pPr>
      <w:r w:rsidRPr="0071528A">
        <w:rPr>
          <w:rFonts w:eastAsia="Gungsuh"/>
          <w:color w:val="000000" w:themeColor="text1"/>
          <w:sz w:val="21"/>
          <w:szCs w:val="21"/>
          <w:lang w:val="en-US"/>
        </w:rPr>
        <w:t>First, structural validity w</w:t>
      </w:r>
      <w:r w:rsidRPr="0071528A">
        <w:rPr>
          <w:rFonts w:eastAsia="Gungsuh"/>
          <w:color w:val="000000" w:themeColor="text1"/>
          <w:sz w:val="21"/>
          <w:szCs w:val="21"/>
          <w:lang w:val="en-US"/>
        </w:rPr>
        <w:t xml:space="preserve">ill be examined using </w:t>
      </w:r>
      <w:r w:rsidR="002E187A" w:rsidRPr="0071528A">
        <w:rPr>
          <w:rFonts w:eastAsia="Gungsuh"/>
          <w:color w:val="000000" w:themeColor="text1"/>
          <w:sz w:val="21"/>
          <w:szCs w:val="21"/>
          <w:lang w:val="en-US"/>
        </w:rPr>
        <w:t xml:space="preserve">a </w:t>
      </w:r>
      <w:r w:rsidRPr="0071528A">
        <w:rPr>
          <w:rFonts w:eastAsia="Gungsuh"/>
          <w:color w:val="000000" w:themeColor="text1"/>
          <w:sz w:val="21"/>
          <w:szCs w:val="21"/>
          <w:lang w:val="en-US"/>
        </w:rPr>
        <w:t xml:space="preserve">CFA of the prespecified two-factor model, conducted separately for ASSURE-HT and ASSURE-AI in an initial sample (Sample 1). </w:t>
      </w:r>
      <w:r w:rsidR="002E187A" w:rsidRPr="0071528A">
        <w:rPr>
          <w:rFonts w:eastAsia="Gungsuh"/>
          <w:color w:val="000000" w:themeColor="text1"/>
          <w:sz w:val="21"/>
          <w:szCs w:val="21"/>
          <w:lang w:val="en-US"/>
        </w:rPr>
        <w:t>The m</w:t>
      </w:r>
      <w:r w:rsidRPr="0071528A">
        <w:rPr>
          <w:rFonts w:eastAsia="Gungsuh"/>
          <w:color w:val="000000" w:themeColor="text1"/>
          <w:sz w:val="21"/>
          <w:szCs w:val="21"/>
          <w:lang w:val="en-US"/>
        </w:rPr>
        <w:t xml:space="preserve">odel fit will be evaluated using </w:t>
      </w:r>
      <w:r w:rsidR="001A6194" w:rsidRPr="0071528A">
        <w:rPr>
          <w:rFonts w:eastAsia="Gungsuh"/>
          <w:color w:val="000000" w:themeColor="text1"/>
          <w:sz w:val="21"/>
          <w:szCs w:val="21"/>
          <w:lang w:val="en-US"/>
        </w:rPr>
        <w:t xml:space="preserve">the </w:t>
      </w:r>
      <w:r w:rsidRPr="0071528A">
        <w:rPr>
          <w:rFonts w:eastAsia="Gungsuh"/>
          <w:color w:val="000000" w:themeColor="text1"/>
          <w:sz w:val="21"/>
          <w:szCs w:val="21"/>
          <w:lang w:val="en-US"/>
        </w:rPr>
        <w:t xml:space="preserve">CFI, TLI, RMSEA, and SRMR, with </w:t>
      </w:r>
      <w:r w:rsidR="001A6194" w:rsidRPr="0071528A">
        <w:rPr>
          <w:rFonts w:eastAsia="Gungsuh"/>
          <w:color w:val="000000" w:themeColor="text1"/>
          <w:sz w:val="21"/>
          <w:szCs w:val="21"/>
          <w:lang w:val="en-US"/>
        </w:rPr>
        <w:t xml:space="preserve">an </w:t>
      </w:r>
      <w:r w:rsidRPr="0071528A">
        <w:rPr>
          <w:rFonts w:eastAsia="Gungsuh"/>
          <w:color w:val="000000" w:themeColor="text1"/>
          <w:sz w:val="21"/>
          <w:szCs w:val="21"/>
          <w:lang w:val="en-US"/>
        </w:rPr>
        <w:t>acceptable fit defined as CFI a</w:t>
      </w:r>
      <w:r w:rsidRPr="0071528A">
        <w:rPr>
          <w:rFonts w:eastAsia="Gungsuh"/>
          <w:color w:val="000000" w:themeColor="text1"/>
          <w:sz w:val="21"/>
          <w:szCs w:val="21"/>
          <w:lang w:val="en-US"/>
        </w:rPr>
        <w:t>nd TLI ≥ 0.95, RMSEA ≤ 0.06, and SRMR ≤ 0.08. The CFA sample size will be set at a minimum of 10 participants per item. If the prespecified model does not meet these criteria for either scale, EFA will be conducted in Sample 1 to refine the measurement mod</w:t>
      </w:r>
      <w:r w:rsidRPr="0071528A">
        <w:rPr>
          <w:rFonts w:eastAsia="Gungsuh"/>
          <w:color w:val="000000" w:themeColor="text1"/>
          <w:sz w:val="21"/>
          <w:szCs w:val="21"/>
          <w:lang w:val="en-US"/>
        </w:rPr>
        <w:t xml:space="preserve">el, followed by </w:t>
      </w:r>
      <w:r w:rsidR="007967A6" w:rsidRPr="0071528A">
        <w:rPr>
          <w:rFonts w:eastAsia="Gungsuh"/>
          <w:color w:val="000000" w:themeColor="text1"/>
          <w:sz w:val="21"/>
          <w:szCs w:val="21"/>
          <w:lang w:val="en-US"/>
        </w:rPr>
        <w:t xml:space="preserve">the </w:t>
      </w:r>
      <w:r w:rsidRPr="0071528A">
        <w:rPr>
          <w:rFonts w:eastAsia="Gungsuh"/>
          <w:color w:val="000000" w:themeColor="text1"/>
          <w:sz w:val="21"/>
          <w:szCs w:val="21"/>
          <w:lang w:val="en-US"/>
        </w:rPr>
        <w:t>CFA of the revised structure in an independent validation sample (Sample 2).</w:t>
      </w:r>
    </w:p>
    <w:p w14:paraId="0000013E" w14:textId="5CC685BD" w:rsidR="000610D8" w:rsidRPr="0071528A" w:rsidRDefault="00AE22A7" w:rsidP="00D61399">
      <w:pPr>
        <w:spacing w:line="288" w:lineRule="auto"/>
        <w:ind w:firstLine="420"/>
        <w:rPr>
          <w:color w:val="000000" w:themeColor="text1"/>
          <w:sz w:val="21"/>
          <w:szCs w:val="21"/>
          <w:lang w:val="en-US"/>
        </w:rPr>
      </w:pPr>
      <w:r w:rsidRPr="0071528A">
        <w:rPr>
          <w:color w:val="000000" w:themeColor="text1"/>
          <w:sz w:val="21"/>
          <w:szCs w:val="21"/>
          <w:lang w:val="en-US"/>
        </w:rPr>
        <w:t>Second, internal consistency reliability will be examined for each factor and for the total score (where appropriate) separately for ASSURE-HT and ASSURE-AI us</w:t>
      </w:r>
      <w:r w:rsidRPr="0071528A">
        <w:rPr>
          <w:color w:val="000000" w:themeColor="text1"/>
          <w:sz w:val="21"/>
          <w:szCs w:val="21"/>
          <w:lang w:val="en-US"/>
        </w:rPr>
        <w:t xml:space="preserve">ing Cronbach’s </w:t>
      </w:r>
      <w:r w:rsidRPr="0071528A">
        <w:rPr>
          <w:i/>
          <w:iCs/>
          <w:color w:val="000000" w:themeColor="text1"/>
          <w:sz w:val="21"/>
          <w:szCs w:val="21"/>
          <w:lang w:val="en-US"/>
        </w:rPr>
        <w:t>α</w:t>
      </w:r>
      <w:r w:rsidRPr="0071528A">
        <w:rPr>
          <w:color w:val="000000" w:themeColor="text1"/>
          <w:sz w:val="21"/>
          <w:szCs w:val="21"/>
          <w:lang w:val="en-US"/>
        </w:rPr>
        <w:t xml:space="preserve"> and McDonald’s </w:t>
      </w:r>
      <w:r w:rsidRPr="0071528A">
        <w:rPr>
          <w:i/>
          <w:iCs/>
          <w:color w:val="000000" w:themeColor="text1"/>
          <w:sz w:val="21"/>
          <w:szCs w:val="21"/>
          <w:lang w:val="en-US"/>
        </w:rPr>
        <w:t>ω</w:t>
      </w:r>
      <w:r w:rsidRPr="0071528A">
        <w:rPr>
          <w:rFonts w:eastAsia="Gungsuh"/>
          <w:color w:val="000000" w:themeColor="text1"/>
          <w:sz w:val="21"/>
          <w:szCs w:val="21"/>
          <w:lang w:val="en-US"/>
        </w:rPr>
        <w:t xml:space="preserve"> (acceptable threshold: ≥ 0.70).</w:t>
      </w:r>
    </w:p>
    <w:p w14:paraId="0000013F" w14:textId="2E29B794" w:rsidR="000610D8" w:rsidRPr="0071528A" w:rsidRDefault="00AE22A7" w:rsidP="00D61399">
      <w:pPr>
        <w:spacing w:line="288" w:lineRule="auto"/>
        <w:ind w:firstLine="420"/>
        <w:rPr>
          <w:color w:val="000000" w:themeColor="text1"/>
          <w:sz w:val="21"/>
          <w:szCs w:val="21"/>
          <w:lang w:val="en-US"/>
        </w:rPr>
      </w:pPr>
      <w:r w:rsidRPr="0071528A">
        <w:rPr>
          <w:color w:val="000000" w:themeColor="text1"/>
          <w:sz w:val="21"/>
          <w:szCs w:val="21"/>
          <w:lang w:val="en-US"/>
        </w:rPr>
        <w:t xml:space="preserve">Third, measurement invariance and form comparability will be evaluated to support the treatment of ASSURE-HT and ASSURE-AI as matched forms for parallel comparisons. Measurement invariance will be tested using multi-group CFA across </w:t>
      </w:r>
      <w:r w:rsidR="007967A6" w:rsidRPr="0071528A">
        <w:rPr>
          <w:color w:val="000000" w:themeColor="text1"/>
          <w:sz w:val="21"/>
          <w:szCs w:val="21"/>
          <w:lang w:val="en-US"/>
        </w:rPr>
        <w:t>both scales</w:t>
      </w:r>
      <w:r w:rsidRPr="0071528A">
        <w:rPr>
          <w:color w:val="000000" w:themeColor="text1"/>
          <w:sz w:val="21"/>
          <w:szCs w:val="21"/>
          <w:lang w:val="en-US"/>
        </w:rPr>
        <w:t xml:space="preserve"> and, where </w:t>
      </w:r>
      <w:r w:rsidRPr="0071528A">
        <w:rPr>
          <w:color w:val="000000" w:themeColor="text1"/>
          <w:sz w:val="21"/>
          <w:szCs w:val="21"/>
          <w:lang w:val="en-US"/>
        </w:rPr>
        <w:t xml:space="preserve">applicable, across </w:t>
      </w:r>
      <w:r w:rsidR="007967A6" w:rsidRPr="0071528A">
        <w:rPr>
          <w:color w:val="000000" w:themeColor="text1"/>
          <w:sz w:val="21"/>
          <w:szCs w:val="21"/>
          <w:lang w:val="en-US"/>
        </w:rPr>
        <w:t xml:space="preserve">the </w:t>
      </w:r>
      <w:r w:rsidRPr="0071528A">
        <w:rPr>
          <w:color w:val="000000" w:themeColor="text1"/>
          <w:sz w:val="21"/>
          <w:szCs w:val="21"/>
          <w:lang w:val="en-US"/>
        </w:rPr>
        <w:t xml:space="preserve">key demographic subgroups (e.g., </w:t>
      </w:r>
      <w:r w:rsidR="00A3128E" w:rsidRPr="0071528A">
        <w:rPr>
          <w:color w:val="000000" w:themeColor="text1"/>
          <w:sz w:val="21"/>
          <w:szCs w:val="21"/>
          <w:lang w:val="en-US"/>
        </w:rPr>
        <w:t>sex</w:t>
      </w:r>
      <w:r w:rsidRPr="0071528A">
        <w:rPr>
          <w:color w:val="000000" w:themeColor="text1"/>
          <w:sz w:val="21"/>
          <w:szCs w:val="21"/>
          <w:lang w:val="en-US"/>
        </w:rPr>
        <w:t xml:space="preserve"> and age groups), using pooled data from Samples 1 and 2. Configural and metric invariance will be assessed, with scalar invariance additionally examined if mean comparisons are planned. Subgroup s</w:t>
      </w:r>
      <w:r w:rsidRPr="0071528A">
        <w:rPr>
          <w:color w:val="000000" w:themeColor="text1"/>
          <w:sz w:val="21"/>
          <w:szCs w:val="21"/>
          <w:lang w:val="en-US"/>
        </w:rPr>
        <w:t xml:space="preserve">izes will be balanced as much as possible to facilitate interpretability. Invariance will be evaluated using changes in </w:t>
      </w:r>
      <w:r w:rsidR="007967A6" w:rsidRPr="0071528A">
        <w:rPr>
          <w:color w:val="000000" w:themeColor="text1"/>
          <w:sz w:val="21"/>
          <w:szCs w:val="21"/>
          <w:lang w:val="en-US"/>
        </w:rPr>
        <w:t xml:space="preserve">the </w:t>
      </w:r>
      <w:r w:rsidRPr="0071528A">
        <w:rPr>
          <w:color w:val="000000" w:themeColor="text1"/>
          <w:sz w:val="21"/>
          <w:szCs w:val="21"/>
          <w:lang w:val="en-US"/>
        </w:rPr>
        <w:t xml:space="preserve">fit indices, with </w:t>
      </w:r>
      <w:r w:rsidRPr="0071528A">
        <w:rPr>
          <w:i/>
          <w:iCs/>
          <w:color w:val="000000" w:themeColor="text1"/>
          <w:sz w:val="21"/>
          <w:szCs w:val="21"/>
          <w:lang w:val="en-US"/>
        </w:rPr>
        <w:t>Δ</w:t>
      </w:r>
      <w:r w:rsidRPr="0071528A">
        <w:rPr>
          <w:rFonts w:eastAsia="Gungsuh"/>
          <w:color w:val="000000" w:themeColor="text1"/>
          <w:sz w:val="21"/>
          <w:szCs w:val="21"/>
          <w:lang w:val="en-US"/>
        </w:rPr>
        <w:t xml:space="preserve">CFI ≤ 0.010 and </w:t>
      </w:r>
      <w:r w:rsidRPr="0071528A">
        <w:rPr>
          <w:i/>
          <w:iCs/>
          <w:color w:val="000000" w:themeColor="text1"/>
          <w:sz w:val="21"/>
          <w:szCs w:val="21"/>
          <w:lang w:val="en-US"/>
        </w:rPr>
        <w:t>Δ</w:t>
      </w:r>
      <w:r w:rsidRPr="0071528A">
        <w:rPr>
          <w:rFonts w:eastAsia="Gungsuh"/>
          <w:color w:val="000000" w:themeColor="text1"/>
          <w:sz w:val="21"/>
          <w:szCs w:val="21"/>
          <w:lang w:val="en-US"/>
        </w:rPr>
        <w:t xml:space="preserve">RMSEA ≤ 0.015 (and/or </w:t>
      </w:r>
      <w:r w:rsidRPr="0071528A">
        <w:rPr>
          <w:i/>
          <w:iCs/>
          <w:color w:val="000000" w:themeColor="text1"/>
          <w:sz w:val="21"/>
          <w:szCs w:val="21"/>
          <w:lang w:val="en-US"/>
        </w:rPr>
        <w:t>Δ</w:t>
      </w:r>
      <w:r w:rsidRPr="0071528A">
        <w:rPr>
          <w:rFonts w:eastAsia="Gungsuh"/>
          <w:color w:val="000000" w:themeColor="text1"/>
          <w:sz w:val="21"/>
          <w:szCs w:val="21"/>
          <w:lang w:val="en-US"/>
        </w:rPr>
        <w:t>SRMR ≤ 0.010 for metric invariance and ≤ 0.015 for scalar invariance) ind</w:t>
      </w:r>
      <w:r w:rsidRPr="0071528A">
        <w:rPr>
          <w:rFonts w:eastAsia="Gungsuh"/>
          <w:color w:val="000000" w:themeColor="text1"/>
          <w:sz w:val="21"/>
          <w:szCs w:val="21"/>
          <w:lang w:val="en-US"/>
        </w:rPr>
        <w:t>icating support for invariance. If full invariance is not achieved, partial invariance will be explored by freeing non-invariant parameters, and cross-form or between-group comparisons will be limited accordingly.</w:t>
      </w:r>
    </w:p>
    <w:p w14:paraId="00000141" w14:textId="0479DF15" w:rsidR="000610D8" w:rsidRPr="0071528A" w:rsidRDefault="00AE22A7" w:rsidP="00F840C1">
      <w:pPr>
        <w:spacing w:line="288" w:lineRule="auto"/>
        <w:ind w:firstLine="420"/>
        <w:rPr>
          <w:b/>
          <w:bCs/>
          <w:color w:val="000000" w:themeColor="text1"/>
          <w:sz w:val="21"/>
          <w:szCs w:val="21"/>
          <w:lang w:val="en-US"/>
        </w:rPr>
      </w:pPr>
      <w:r w:rsidRPr="0071528A">
        <w:rPr>
          <w:color w:val="000000" w:themeColor="text1"/>
          <w:sz w:val="21"/>
          <w:szCs w:val="21"/>
          <w:lang w:val="en-US"/>
        </w:rPr>
        <w:t xml:space="preserve">Following the establishment of an </w:t>
      </w:r>
      <w:r w:rsidRPr="0071528A">
        <w:rPr>
          <w:color w:val="000000" w:themeColor="text1"/>
          <w:sz w:val="21"/>
          <w:szCs w:val="21"/>
          <w:lang w:val="en-US"/>
        </w:rPr>
        <w:t xml:space="preserve">acceptable measurement model and adequate reliability, construct validity will be examined through hypothesis testing. Convergent and discriminant validity will be examined using the </w:t>
      </w:r>
      <w:proofErr w:type="spellStart"/>
      <w:r w:rsidRPr="0071528A">
        <w:rPr>
          <w:color w:val="000000" w:themeColor="text1"/>
          <w:sz w:val="21"/>
          <w:szCs w:val="21"/>
          <w:lang w:val="en-US"/>
        </w:rPr>
        <w:t>eTAP</w:t>
      </w:r>
      <w:proofErr w:type="spellEnd"/>
      <w:r w:rsidR="007967A6" w:rsidRPr="0071528A">
        <w:rPr>
          <w:color w:val="000000" w:themeColor="text1"/>
          <w:sz w:val="21"/>
          <w:szCs w:val="21"/>
          <w:lang w:val="en-US"/>
        </w:rPr>
        <w:t>-J</w:t>
      </w:r>
      <w:r w:rsidRPr="0071528A">
        <w:rPr>
          <w:color w:val="000000" w:themeColor="text1"/>
          <w:sz w:val="21"/>
          <w:szCs w:val="21"/>
          <w:lang w:val="en-US"/>
        </w:rPr>
        <w:t>, with higher scores indicating more positive attitudes toward e-th</w:t>
      </w:r>
      <w:r w:rsidRPr="0071528A">
        <w:rPr>
          <w:color w:val="000000" w:themeColor="text1"/>
          <w:sz w:val="21"/>
          <w:szCs w:val="21"/>
          <w:lang w:val="en-US"/>
        </w:rPr>
        <w:t xml:space="preserve">erapy; weak-to-moderate correlations with </w:t>
      </w:r>
      <w:r w:rsidR="00ED50CF" w:rsidRPr="0071528A">
        <w:rPr>
          <w:color w:val="000000" w:themeColor="text1"/>
          <w:sz w:val="21"/>
          <w:szCs w:val="21"/>
          <w:lang w:val="en-US"/>
        </w:rPr>
        <w:t xml:space="preserve">the </w:t>
      </w:r>
      <w:r w:rsidRPr="0071528A">
        <w:rPr>
          <w:color w:val="000000" w:themeColor="text1"/>
          <w:sz w:val="21"/>
          <w:szCs w:val="21"/>
          <w:lang w:val="en-US"/>
        </w:rPr>
        <w:t xml:space="preserve">ASSURE scores are expected. Known-groups validity will be evaluated by examining differences in </w:t>
      </w:r>
      <w:r w:rsidR="00ED50CF" w:rsidRPr="0071528A">
        <w:rPr>
          <w:color w:val="000000" w:themeColor="text1"/>
          <w:sz w:val="21"/>
          <w:szCs w:val="21"/>
          <w:lang w:val="en-US"/>
        </w:rPr>
        <w:t xml:space="preserve">the </w:t>
      </w:r>
      <w:r w:rsidRPr="0071528A">
        <w:rPr>
          <w:color w:val="000000" w:themeColor="text1"/>
          <w:sz w:val="21"/>
          <w:szCs w:val="21"/>
          <w:lang w:val="en-US"/>
        </w:rPr>
        <w:t xml:space="preserve">ASSURE </w:t>
      </w:r>
      <w:r w:rsidRPr="0071528A">
        <w:rPr>
          <w:color w:val="000000" w:themeColor="text1"/>
          <w:sz w:val="21"/>
          <w:szCs w:val="21"/>
          <w:lang w:val="en-US"/>
        </w:rPr>
        <w:lastRenderedPageBreak/>
        <w:t xml:space="preserve">scores by prior face-to-face psychotherapy experience. Criterion validity will not be assessed </w:t>
      </w:r>
      <w:r w:rsidR="007967A6" w:rsidRPr="0071528A">
        <w:rPr>
          <w:color w:val="000000" w:themeColor="text1"/>
          <w:sz w:val="21"/>
          <w:szCs w:val="21"/>
          <w:lang w:val="en-US"/>
        </w:rPr>
        <w:t>because of</w:t>
      </w:r>
      <w:r w:rsidRPr="0071528A">
        <w:rPr>
          <w:color w:val="000000" w:themeColor="text1"/>
          <w:sz w:val="21"/>
          <w:szCs w:val="21"/>
          <w:lang w:val="en-US"/>
        </w:rPr>
        <w:t xml:space="preserve"> the absence of a gold standard for psychotherapy risk perception. Responsiveness will also not be evaluated, as the registry does not include interventions intended to change attitudes.</w:t>
      </w:r>
    </w:p>
    <w:p w14:paraId="3AC35EC1" w14:textId="60C9C9EE" w:rsidR="00720FCB" w:rsidRPr="0071528A" w:rsidRDefault="00AE22A7" w:rsidP="009873EC">
      <w:pPr>
        <w:pStyle w:val="3"/>
        <w:rPr>
          <w:color w:val="000000" w:themeColor="text1"/>
        </w:rPr>
      </w:pPr>
      <w:r w:rsidRPr="0071528A">
        <w:rPr>
          <w:color w:val="000000" w:themeColor="text1"/>
        </w:rPr>
        <w:t xml:space="preserve">Sub-study 3c. Ethical </w:t>
      </w:r>
      <w:r w:rsidR="008104CC" w:rsidRPr="0071528A">
        <w:rPr>
          <w:color w:val="000000" w:themeColor="text1"/>
        </w:rPr>
        <w:t>C</w:t>
      </w:r>
      <w:r w:rsidRPr="0071528A">
        <w:rPr>
          <w:color w:val="000000" w:themeColor="text1"/>
        </w:rPr>
        <w:t xml:space="preserve">oncerns about </w:t>
      </w:r>
      <w:bookmarkStart w:id="43" w:name="_Hlk225175229"/>
      <w:r w:rsidRPr="0071528A">
        <w:rPr>
          <w:color w:val="000000" w:themeColor="text1"/>
        </w:rPr>
        <w:t>Romantic Relationships with AI</w:t>
      </w:r>
      <w:bookmarkEnd w:id="43"/>
    </w:p>
    <w:p w14:paraId="00000144" w14:textId="49E36B89" w:rsidR="000610D8" w:rsidRPr="0071528A" w:rsidRDefault="00AE22A7" w:rsidP="00F840C1">
      <w:pPr>
        <w:pBdr>
          <w:top w:val="nil"/>
          <w:left w:val="nil"/>
          <w:bottom w:val="nil"/>
          <w:right w:val="nil"/>
          <w:between w:val="nil"/>
        </w:pBdr>
        <w:spacing w:line="288" w:lineRule="auto"/>
        <w:ind w:firstLine="420"/>
        <w:rPr>
          <w:color w:val="000000" w:themeColor="text1"/>
          <w:sz w:val="21"/>
          <w:szCs w:val="21"/>
          <w:lang w:val="en-US"/>
        </w:rPr>
      </w:pPr>
      <w:r w:rsidRPr="0071528A">
        <w:rPr>
          <w:color w:val="000000" w:themeColor="text1"/>
          <w:sz w:val="21"/>
          <w:szCs w:val="21"/>
          <w:lang w:val="en-US"/>
        </w:rPr>
        <w:t xml:space="preserve">In this study, we </w:t>
      </w:r>
      <w:r w:rsidR="00896C1D" w:rsidRPr="0071528A">
        <w:rPr>
          <w:rFonts w:eastAsia="Times New Roman"/>
          <w:color w:val="000000" w:themeColor="text1"/>
          <w:sz w:val="21"/>
          <w:szCs w:val="21"/>
          <w:lang w:val="en-US"/>
        </w:rPr>
        <w:t xml:space="preserve">will examine the extent to which patients with mental health conditions consider ethical concerns </w:t>
      </w:r>
      <w:r w:rsidR="00166C52" w:rsidRPr="0071528A">
        <w:rPr>
          <w:rFonts w:eastAsia="Times New Roman"/>
          <w:color w:val="000000" w:themeColor="text1"/>
          <w:sz w:val="21"/>
          <w:szCs w:val="21"/>
          <w:lang w:val="en-US"/>
        </w:rPr>
        <w:t xml:space="preserve">about </w:t>
      </w:r>
      <w:r w:rsidR="00896C1D" w:rsidRPr="0071528A">
        <w:rPr>
          <w:rFonts w:eastAsia="Times New Roman"/>
          <w:color w:val="000000" w:themeColor="text1"/>
          <w:sz w:val="21"/>
          <w:szCs w:val="21"/>
          <w:lang w:val="en-US"/>
        </w:rPr>
        <w:t xml:space="preserve">romantic relationships with AI. We hypothesize that lower relationship satisfaction will be associated with </w:t>
      </w:r>
      <w:bookmarkStart w:id="44" w:name="_Hlk225175252"/>
      <w:r w:rsidR="00896C1D" w:rsidRPr="0071528A">
        <w:rPr>
          <w:rFonts w:eastAsia="Times New Roman"/>
          <w:color w:val="000000" w:themeColor="text1"/>
          <w:sz w:val="21"/>
          <w:szCs w:val="21"/>
          <w:lang w:val="en-US"/>
        </w:rPr>
        <w:t xml:space="preserve">stronger positive and negative perceptions of </w:t>
      </w:r>
      <w:r w:rsidR="00166C52" w:rsidRPr="0071528A">
        <w:rPr>
          <w:rFonts w:eastAsia="Times New Roman"/>
          <w:color w:val="000000" w:themeColor="text1"/>
          <w:sz w:val="21"/>
          <w:szCs w:val="21"/>
          <w:lang w:val="en-US"/>
        </w:rPr>
        <w:t>romantic relationships with AI</w:t>
      </w:r>
      <w:bookmarkEnd w:id="44"/>
      <w:r w:rsidR="00166C52" w:rsidRPr="0071528A">
        <w:rPr>
          <w:rFonts w:eastAsia="Times New Roman"/>
          <w:color w:val="000000" w:themeColor="text1"/>
          <w:sz w:val="21"/>
          <w:szCs w:val="21"/>
          <w:lang w:val="en-US"/>
        </w:rPr>
        <w:t xml:space="preserve"> </w:t>
      </w:r>
      <w:r w:rsidR="00896C1D" w:rsidRPr="0071528A">
        <w:rPr>
          <w:rFonts w:eastAsia="Times New Roman"/>
          <w:color w:val="000000" w:themeColor="text1"/>
          <w:sz w:val="21"/>
          <w:szCs w:val="21"/>
          <w:lang w:val="en-US"/>
        </w:rPr>
        <w:t xml:space="preserve">and greater ethical concerns. Additionally, we hypothesize that higher perceived anthropomorphism will predict stronger relationship authenticity, which in turn will predict </w:t>
      </w:r>
      <w:r w:rsidR="00166C52" w:rsidRPr="0071528A">
        <w:rPr>
          <w:rFonts w:eastAsia="Times New Roman"/>
          <w:color w:val="000000" w:themeColor="text1"/>
          <w:sz w:val="21"/>
          <w:szCs w:val="21"/>
          <w:lang w:val="en-US"/>
        </w:rPr>
        <w:t xml:space="preserve">a </w:t>
      </w:r>
      <w:r w:rsidR="00896C1D" w:rsidRPr="0071528A">
        <w:rPr>
          <w:rFonts w:eastAsia="Times New Roman"/>
          <w:color w:val="000000" w:themeColor="text1"/>
          <w:sz w:val="21"/>
          <w:szCs w:val="21"/>
          <w:lang w:val="en-US"/>
        </w:rPr>
        <w:t>greater desire for real-world AI relationship</w:t>
      </w:r>
      <w:r w:rsidR="00124175" w:rsidRPr="0071528A">
        <w:rPr>
          <w:rFonts w:eastAsia="Times New Roman"/>
          <w:color w:val="000000" w:themeColor="text1"/>
          <w:sz w:val="21"/>
          <w:szCs w:val="21"/>
          <w:lang w:val="en-US"/>
        </w:rPr>
        <w:t>s</w:t>
      </w:r>
      <w:r w:rsidR="00896C1D" w:rsidRPr="0071528A">
        <w:rPr>
          <w:rFonts w:eastAsia="Times New Roman"/>
          <w:color w:val="000000" w:themeColor="text1"/>
          <w:sz w:val="21"/>
          <w:szCs w:val="21"/>
          <w:lang w:val="en-US"/>
        </w:rPr>
        <w:t xml:space="preserve"> and </w:t>
      </w:r>
      <w:r w:rsidR="0018771C" w:rsidRPr="0071528A">
        <w:rPr>
          <w:rFonts w:eastAsia="Times New Roman"/>
          <w:color w:val="000000" w:themeColor="text1"/>
          <w:sz w:val="21"/>
          <w:szCs w:val="21"/>
          <w:lang w:val="en-US"/>
        </w:rPr>
        <w:t xml:space="preserve">higher </w:t>
      </w:r>
      <w:r w:rsidR="00896C1D" w:rsidRPr="0071528A">
        <w:rPr>
          <w:rFonts w:eastAsia="Times New Roman"/>
          <w:color w:val="000000" w:themeColor="text1"/>
          <w:sz w:val="21"/>
          <w:szCs w:val="21"/>
          <w:lang w:val="en-US"/>
        </w:rPr>
        <w:t>fulfillment of emotional needs. Correlation analyses will be conducted among relationship satisfaction, AI romance ethics, relationship authenticity, desire for real-world AI relationships, and fulfillment of emotional needs. A serial mediation model will be tested using the PROCESS macro, with anthropomorphism as the predictor, relationship authenticity and desire for real-world AI relationships as the first and second mediators, and fulfillment of emotional needs as the outcome.</w:t>
      </w:r>
    </w:p>
    <w:p w14:paraId="00000145" w14:textId="4956333C" w:rsidR="000610D8" w:rsidRPr="0071528A" w:rsidRDefault="00AE22A7" w:rsidP="00F840C1">
      <w:pPr>
        <w:pStyle w:val="1"/>
        <w:rPr>
          <w:color w:val="000000" w:themeColor="text1"/>
        </w:rPr>
      </w:pPr>
      <w:r w:rsidRPr="0071528A">
        <w:rPr>
          <w:color w:val="000000" w:themeColor="text1"/>
        </w:rPr>
        <w:t xml:space="preserve">Data </w:t>
      </w:r>
      <w:r w:rsidR="00DA79F5" w:rsidRPr="0071528A">
        <w:rPr>
          <w:color w:val="000000" w:themeColor="text1"/>
        </w:rPr>
        <w:t>G</w:t>
      </w:r>
      <w:r w:rsidRPr="0071528A">
        <w:rPr>
          <w:color w:val="000000" w:themeColor="text1"/>
        </w:rPr>
        <w:t>overnance</w:t>
      </w:r>
    </w:p>
    <w:p w14:paraId="00000147" w14:textId="34F05CC7" w:rsidR="000610D8" w:rsidRPr="0071528A" w:rsidRDefault="00AE22A7" w:rsidP="00F840C1">
      <w:pPr>
        <w:pBdr>
          <w:top w:val="nil"/>
          <w:left w:val="nil"/>
          <w:bottom w:val="nil"/>
          <w:right w:val="nil"/>
          <w:between w:val="nil"/>
        </w:pBdr>
        <w:spacing w:line="288" w:lineRule="auto"/>
        <w:ind w:firstLine="420"/>
        <w:rPr>
          <w:color w:val="000000" w:themeColor="text1"/>
          <w:sz w:val="21"/>
          <w:szCs w:val="21"/>
          <w:lang w:val="en-US"/>
        </w:rPr>
      </w:pPr>
      <w:r w:rsidRPr="0071528A">
        <w:rPr>
          <w:rFonts w:eastAsia="Times New Roman"/>
          <w:color w:val="000000" w:themeColor="text1"/>
          <w:sz w:val="21"/>
          <w:szCs w:val="21"/>
          <w:lang w:val="en-US"/>
        </w:rPr>
        <w:t xml:space="preserve">This </w:t>
      </w:r>
      <w:r w:rsidR="0027665D" w:rsidRPr="0071528A">
        <w:rPr>
          <w:rFonts w:eastAsia="Times New Roman"/>
          <w:color w:val="000000" w:themeColor="text1"/>
          <w:sz w:val="21"/>
          <w:szCs w:val="21"/>
          <w:lang w:val="en-US"/>
        </w:rPr>
        <w:t xml:space="preserve">section </w:t>
      </w:r>
      <w:r w:rsidRPr="0071528A">
        <w:rPr>
          <w:rFonts w:eastAsia="Times New Roman"/>
          <w:color w:val="000000" w:themeColor="text1"/>
          <w:sz w:val="21"/>
          <w:szCs w:val="21"/>
          <w:lang w:val="en-US"/>
        </w:rPr>
        <w:t xml:space="preserve">describes </w:t>
      </w:r>
      <w:r w:rsidR="0027665D" w:rsidRPr="0071528A">
        <w:rPr>
          <w:rFonts w:eastAsia="Times New Roman"/>
          <w:color w:val="000000" w:themeColor="text1"/>
          <w:sz w:val="21"/>
          <w:szCs w:val="21"/>
          <w:lang w:val="en-US"/>
        </w:rPr>
        <w:t xml:space="preserve">the </w:t>
      </w:r>
      <w:r w:rsidRPr="0071528A">
        <w:rPr>
          <w:rFonts w:eastAsia="Times New Roman"/>
          <w:color w:val="000000" w:themeColor="text1"/>
          <w:sz w:val="21"/>
          <w:szCs w:val="21"/>
          <w:lang w:val="en-US"/>
        </w:rPr>
        <w:t xml:space="preserve">data governance for the online registry survey dataset used for the cross-sectional studies and </w:t>
      </w:r>
      <w:r w:rsidR="00C41E3E" w:rsidRPr="0071528A">
        <w:rPr>
          <w:rFonts w:eastAsia="Times New Roman"/>
          <w:color w:val="000000" w:themeColor="text1"/>
          <w:sz w:val="21"/>
          <w:szCs w:val="21"/>
          <w:lang w:val="en-US"/>
        </w:rPr>
        <w:t>two-week</w:t>
      </w:r>
      <w:r w:rsidRPr="0071528A">
        <w:rPr>
          <w:rFonts w:eastAsia="Times New Roman"/>
          <w:color w:val="000000" w:themeColor="text1"/>
          <w:sz w:val="21"/>
          <w:szCs w:val="21"/>
          <w:lang w:val="en-US"/>
        </w:rPr>
        <w:t xml:space="preserve"> retest subsample. No formal </w:t>
      </w:r>
      <w:bookmarkStart w:id="45" w:name="_Hlk225175626"/>
      <w:r w:rsidR="0027665D" w:rsidRPr="0071528A">
        <w:rPr>
          <w:rFonts w:eastAsia="Times New Roman"/>
          <w:color w:val="000000" w:themeColor="text1"/>
          <w:sz w:val="21"/>
          <w:szCs w:val="21"/>
          <w:lang w:val="en-US"/>
        </w:rPr>
        <w:t>Patient and Public Involvement (PPI) statement</w:t>
      </w:r>
      <w:r w:rsidRPr="0071528A">
        <w:rPr>
          <w:rFonts w:eastAsia="Times New Roman"/>
          <w:color w:val="000000" w:themeColor="text1"/>
          <w:sz w:val="21"/>
          <w:szCs w:val="21"/>
          <w:lang w:val="en-US"/>
        </w:rPr>
        <w:t xml:space="preserve"> </w:t>
      </w:r>
      <w:bookmarkEnd w:id="45"/>
      <w:r w:rsidRPr="0071528A">
        <w:rPr>
          <w:rFonts w:eastAsia="Times New Roman"/>
          <w:color w:val="000000" w:themeColor="text1"/>
          <w:sz w:val="21"/>
          <w:szCs w:val="21"/>
          <w:lang w:val="en-US"/>
        </w:rPr>
        <w:t xml:space="preserve">was </w:t>
      </w:r>
      <w:r w:rsidR="0027665D" w:rsidRPr="0071528A">
        <w:rPr>
          <w:rFonts w:eastAsia="Times New Roman"/>
          <w:color w:val="000000" w:themeColor="text1"/>
          <w:sz w:val="21"/>
          <w:szCs w:val="21"/>
          <w:lang w:val="en-US"/>
        </w:rPr>
        <w:t xml:space="preserve">made </w:t>
      </w:r>
      <w:r w:rsidRPr="0071528A">
        <w:rPr>
          <w:rFonts w:eastAsia="Times New Roman"/>
          <w:color w:val="000000" w:themeColor="text1"/>
          <w:sz w:val="21"/>
          <w:szCs w:val="21"/>
          <w:lang w:val="en-US"/>
        </w:rPr>
        <w:t xml:space="preserve">for registry design </w:t>
      </w:r>
      <w:r w:rsidRPr="0071528A">
        <w:rPr>
          <w:rFonts w:eastAsia="Times New Roman"/>
          <w:color w:val="000000" w:themeColor="text1"/>
          <w:sz w:val="21"/>
          <w:szCs w:val="21"/>
          <w:lang w:val="en-US"/>
        </w:rPr>
        <w:t>or governance.</w:t>
      </w:r>
    </w:p>
    <w:p w14:paraId="00000148" w14:textId="6E3B8948" w:rsidR="000610D8" w:rsidRPr="0071528A" w:rsidRDefault="00AE22A7" w:rsidP="00F840C1">
      <w:pPr>
        <w:pStyle w:val="2"/>
        <w:numPr>
          <w:ilvl w:val="0"/>
          <w:numId w:val="16"/>
        </w:numPr>
        <w:rPr>
          <w:color w:val="000000" w:themeColor="text1"/>
        </w:rPr>
      </w:pPr>
      <w:r w:rsidRPr="0071528A">
        <w:rPr>
          <w:color w:val="000000" w:themeColor="text1"/>
        </w:rPr>
        <w:t xml:space="preserve">Capture and </w:t>
      </w:r>
      <w:r w:rsidR="00D47074" w:rsidRPr="0071528A">
        <w:rPr>
          <w:color w:val="000000" w:themeColor="text1"/>
        </w:rPr>
        <w:t>I</w:t>
      </w:r>
      <w:r w:rsidRPr="0071528A">
        <w:rPr>
          <w:color w:val="000000" w:themeColor="text1"/>
        </w:rPr>
        <w:t>dentifiers</w:t>
      </w:r>
    </w:p>
    <w:p w14:paraId="0000014A" w14:textId="1603B588" w:rsidR="000610D8" w:rsidRPr="0071528A" w:rsidRDefault="00AE22A7" w:rsidP="00F840C1">
      <w:pPr>
        <w:spacing w:line="288" w:lineRule="auto"/>
        <w:ind w:firstLine="420"/>
        <w:rPr>
          <w:b/>
          <w:bCs/>
          <w:color w:val="000000" w:themeColor="text1"/>
          <w:sz w:val="21"/>
          <w:szCs w:val="21"/>
          <w:lang w:val="en-US"/>
        </w:rPr>
      </w:pPr>
      <w:r w:rsidRPr="0071528A">
        <w:rPr>
          <w:color w:val="000000" w:themeColor="text1"/>
          <w:sz w:val="21"/>
          <w:szCs w:val="21"/>
          <w:lang w:val="en-US"/>
        </w:rPr>
        <w:t xml:space="preserve">Participant recruitment, invitations, and two-week retest contact </w:t>
      </w:r>
      <w:r w:rsidR="00E7445F" w:rsidRPr="0071528A">
        <w:rPr>
          <w:color w:val="000000" w:themeColor="text1"/>
          <w:sz w:val="21"/>
          <w:szCs w:val="21"/>
          <w:lang w:val="en-US"/>
        </w:rPr>
        <w:t xml:space="preserve">will be </w:t>
      </w:r>
      <w:r w:rsidRPr="0071528A">
        <w:rPr>
          <w:color w:val="000000" w:themeColor="text1"/>
          <w:sz w:val="21"/>
          <w:szCs w:val="21"/>
          <w:lang w:val="en-US"/>
        </w:rPr>
        <w:t>managed by the survey vendor (</w:t>
      </w:r>
      <w:proofErr w:type="spellStart"/>
      <w:r w:rsidRPr="0071528A">
        <w:rPr>
          <w:color w:val="000000" w:themeColor="text1"/>
          <w:sz w:val="21"/>
          <w:szCs w:val="21"/>
          <w:lang w:val="en-US"/>
        </w:rPr>
        <w:t>Macromill</w:t>
      </w:r>
      <w:proofErr w:type="spellEnd"/>
      <w:r w:rsidRPr="0071528A">
        <w:rPr>
          <w:color w:val="000000" w:themeColor="text1"/>
          <w:sz w:val="21"/>
          <w:szCs w:val="21"/>
          <w:lang w:val="en-US"/>
        </w:rPr>
        <w:t>, Inc.) according to standard procedures.</w:t>
      </w:r>
      <w:r w:rsidRPr="0071528A">
        <w:rPr>
          <w:color w:val="000000" w:themeColor="text1"/>
          <w:lang w:val="en-US"/>
        </w:rPr>
        <w:t xml:space="preserve"> </w:t>
      </w:r>
      <w:r w:rsidRPr="0071528A">
        <w:rPr>
          <w:color w:val="000000" w:themeColor="text1"/>
          <w:sz w:val="21"/>
          <w:szCs w:val="21"/>
          <w:lang w:val="en-US"/>
        </w:rPr>
        <w:t xml:space="preserve">At the beginning of the survey, participants </w:t>
      </w:r>
      <w:bookmarkStart w:id="46" w:name="_Hlk225175687"/>
      <w:r w:rsidR="00E7445F" w:rsidRPr="0071528A">
        <w:rPr>
          <w:color w:val="000000" w:themeColor="text1"/>
          <w:sz w:val="21"/>
          <w:szCs w:val="21"/>
          <w:lang w:val="en-US"/>
        </w:rPr>
        <w:t xml:space="preserve">will be </w:t>
      </w:r>
      <w:bookmarkEnd w:id="46"/>
      <w:r w:rsidRPr="0071528A">
        <w:rPr>
          <w:color w:val="000000" w:themeColor="text1"/>
          <w:sz w:val="21"/>
          <w:szCs w:val="21"/>
          <w:lang w:val="en-US"/>
        </w:rPr>
        <w:t>presented</w:t>
      </w:r>
      <w:r w:rsidRPr="0071528A">
        <w:rPr>
          <w:color w:val="000000" w:themeColor="text1"/>
          <w:sz w:val="21"/>
          <w:szCs w:val="21"/>
          <w:lang w:val="en-US"/>
        </w:rPr>
        <w:t xml:space="preserve"> with a pledge item asking them to commit to responding carefully and only those who agree </w:t>
      </w:r>
      <w:r w:rsidR="00E7445F" w:rsidRPr="0071528A">
        <w:rPr>
          <w:color w:val="000000" w:themeColor="text1"/>
          <w:sz w:val="21"/>
          <w:szCs w:val="21"/>
          <w:lang w:val="en-US"/>
        </w:rPr>
        <w:t xml:space="preserve">will be </w:t>
      </w:r>
      <w:r w:rsidRPr="0071528A">
        <w:rPr>
          <w:color w:val="000000" w:themeColor="text1"/>
          <w:sz w:val="21"/>
          <w:szCs w:val="21"/>
          <w:lang w:val="en-US"/>
        </w:rPr>
        <w:t>allowed to proceed to the subsequent questions [1</w:t>
      </w:r>
      <w:r w:rsidR="00CA444E" w:rsidRPr="0071528A">
        <w:rPr>
          <w:color w:val="000000" w:themeColor="text1"/>
          <w:sz w:val="21"/>
          <w:szCs w:val="21"/>
          <w:lang w:val="en-US"/>
        </w:rPr>
        <w:t>2</w:t>
      </w:r>
      <w:r w:rsidRPr="0071528A">
        <w:rPr>
          <w:color w:val="000000" w:themeColor="text1"/>
          <w:sz w:val="21"/>
          <w:szCs w:val="21"/>
          <w:lang w:val="en-US"/>
        </w:rPr>
        <w:t xml:space="preserve">]. </w:t>
      </w:r>
      <w:r w:rsidR="00934B2B" w:rsidRPr="0071528A">
        <w:rPr>
          <w:color w:val="000000" w:themeColor="text1"/>
          <w:sz w:val="21"/>
          <w:szCs w:val="21"/>
        </w:rPr>
        <w:t>Only complete, anonymized cases with project-specific study IDs will be delivered to the research team; incomplete responses will be excluded prior to delivery.</w:t>
      </w:r>
      <w:r w:rsidR="00934B2B" w:rsidRPr="0071528A">
        <w:rPr>
          <w:rFonts w:hint="eastAsia"/>
          <w:color w:val="000000" w:themeColor="text1"/>
          <w:sz w:val="21"/>
          <w:szCs w:val="21"/>
        </w:rPr>
        <w:t xml:space="preserve"> </w:t>
      </w:r>
      <w:r w:rsidRPr="0071528A">
        <w:rPr>
          <w:color w:val="000000" w:themeColor="text1"/>
          <w:sz w:val="21"/>
          <w:szCs w:val="21"/>
          <w:lang w:val="en-US"/>
        </w:rPr>
        <w:t xml:space="preserve">The research team </w:t>
      </w:r>
      <w:r w:rsidR="00E7445F" w:rsidRPr="0071528A">
        <w:rPr>
          <w:color w:val="000000" w:themeColor="text1"/>
          <w:sz w:val="21"/>
          <w:szCs w:val="21"/>
          <w:lang w:val="en-US"/>
        </w:rPr>
        <w:t xml:space="preserve">will </w:t>
      </w:r>
      <w:r w:rsidRPr="0071528A">
        <w:rPr>
          <w:color w:val="000000" w:themeColor="text1"/>
          <w:sz w:val="21"/>
          <w:szCs w:val="21"/>
          <w:lang w:val="en-US"/>
        </w:rPr>
        <w:t xml:space="preserve">not receive direct identifiers and </w:t>
      </w:r>
      <w:r w:rsidR="00E7445F" w:rsidRPr="0071528A">
        <w:rPr>
          <w:color w:val="000000" w:themeColor="text1"/>
          <w:sz w:val="21"/>
          <w:szCs w:val="21"/>
          <w:lang w:val="en-US"/>
        </w:rPr>
        <w:t xml:space="preserve">will not </w:t>
      </w:r>
      <w:r w:rsidRPr="0071528A">
        <w:rPr>
          <w:color w:val="000000" w:themeColor="text1"/>
          <w:sz w:val="21"/>
          <w:szCs w:val="21"/>
          <w:lang w:val="en-US"/>
        </w:rPr>
        <w:t xml:space="preserve">hold mapping between study IDs and panel identities. The vendor </w:t>
      </w:r>
      <w:r w:rsidR="00E7445F" w:rsidRPr="0071528A">
        <w:rPr>
          <w:color w:val="000000" w:themeColor="text1"/>
          <w:sz w:val="21"/>
          <w:szCs w:val="21"/>
          <w:lang w:val="en-US"/>
        </w:rPr>
        <w:t xml:space="preserve">will </w:t>
      </w:r>
      <w:r w:rsidRPr="0071528A">
        <w:rPr>
          <w:color w:val="000000" w:themeColor="text1"/>
          <w:sz w:val="21"/>
          <w:szCs w:val="21"/>
          <w:lang w:val="en-US"/>
        </w:rPr>
        <w:t>retain its own recontact key solely for retest invitations.</w:t>
      </w:r>
    </w:p>
    <w:p w14:paraId="0000014B" w14:textId="74ACF6AD" w:rsidR="000610D8" w:rsidRPr="0071528A" w:rsidRDefault="00AE22A7" w:rsidP="00F840C1">
      <w:pPr>
        <w:pStyle w:val="2"/>
        <w:rPr>
          <w:color w:val="000000" w:themeColor="text1"/>
        </w:rPr>
      </w:pPr>
      <w:r w:rsidRPr="0071528A">
        <w:rPr>
          <w:color w:val="000000" w:themeColor="text1"/>
        </w:rPr>
        <w:t xml:space="preserve">Data </w:t>
      </w:r>
      <w:r w:rsidR="00D47074" w:rsidRPr="0071528A">
        <w:rPr>
          <w:color w:val="000000" w:themeColor="text1"/>
        </w:rPr>
        <w:t>M</w:t>
      </w:r>
      <w:r w:rsidRPr="0071528A">
        <w:rPr>
          <w:color w:val="000000" w:themeColor="text1"/>
        </w:rPr>
        <w:t xml:space="preserve">anagement and </w:t>
      </w:r>
      <w:r w:rsidR="00D47074" w:rsidRPr="0071528A">
        <w:rPr>
          <w:color w:val="000000" w:themeColor="text1"/>
        </w:rPr>
        <w:t>S</w:t>
      </w:r>
      <w:r w:rsidRPr="0071528A">
        <w:rPr>
          <w:color w:val="000000" w:themeColor="text1"/>
        </w:rPr>
        <w:t xml:space="preserve">haring in </w:t>
      </w:r>
      <w:r w:rsidR="00D47074" w:rsidRPr="0071528A">
        <w:rPr>
          <w:color w:val="000000" w:themeColor="text1"/>
        </w:rPr>
        <w:t>A</w:t>
      </w:r>
      <w:r w:rsidRPr="0071528A">
        <w:rPr>
          <w:color w:val="000000" w:themeColor="text1"/>
        </w:rPr>
        <w:t xml:space="preserve">ccordance with the FAIR </w:t>
      </w:r>
      <w:r w:rsidR="00D47074" w:rsidRPr="0071528A">
        <w:rPr>
          <w:color w:val="000000" w:themeColor="text1"/>
        </w:rPr>
        <w:t>P</w:t>
      </w:r>
      <w:r w:rsidRPr="0071528A">
        <w:rPr>
          <w:color w:val="000000" w:themeColor="text1"/>
        </w:rPr>
        <w:t>rinciples [1</w:t>
      </w:r>
      <w:r w:rsidR="00A27748" w:rsidRPr="0071528A">
        <w:rPr>
          <w:color w:val="000000" w:themeColor="text1"/>
        </w:rPr>
        <w:t>3</w:t>
      </w:r>
      <w:r w:rsidRPr="0071528A">
        <w:rPr>
          <w:color w:val="000000" w:themeColor="text1"/>
        </w:rPr>
        <w:t>]</w:t>
      </w:r>
    </w:p>
    <w:p w14:paraId="0000014C" w14:textId="2A803732" w:rsidR="000610D8" w:rsidRPr="0071528A" w:rsidRDefault="00AE22A7" w:rsidP="009873EC">
      <w:pPr>
        <w:pStyle w:val="3"/>
        <w:numPr>
          <w:ilvl w:val="0"/>
          <w:numId w:val="17"/>
        </w:numPr>
        <w:rPr>
          <w:color w:val="000000" w:themeColor="text1"/>
        </w:rPr>
      </w:pPr>
      <w:r w:rsidRPr="0071528A">
        <w:rPr>
          <w:rFonts w:eastAsia="Gungsuh"/>
          <w:color w:val="000000" w:themeColor="text1"/>
        </w:rPr>
        <w:t>Findable</w:t>
      </w:r>
    </w:p>
    <w:p w14:paraId="0000014F" w14:textId="5B922D3B" w:rsidR="000610D8" w:rsidRPr="0071528A" w:rsidRDefault="00AE22A7" w:rsidP="00F840C1">
      <w:pPr>
        <w:pBdr>
          <w:top w:val="nil"/>
          <w:left w:val="nil"/>
          <w:bottom w:val="nil"/>
          <w:right w:val="nil"/>
          <w:between w:val="nil"/>
        </w:pBdr>
        <w:spacing w:line="288" w:lineRule="auto"/>
        <w:ind w:left="330"/>
        <w:rPr>
          <w:color w:val="000000" w:themeColor="text1"/>
          <w:sz w:val="21"/>
          <w:szCs w:val="21"/>
          <w:lang w:val="en-US"/>
        </w:rPr>
      </w:pPr>
      <w:r w:rsidRPr="0071528A">
        <w:rPr>
          <w:rFonts w:eastAsia="Times New Roman"/>
          <w:color w:val="000000" w:themeColor="text1"/>
          <w:sz w:val="21"/>
          <w:szCs w:val="21"/>
          <w:lang w:val="en-US"/>
        </w:rPr>
        <w:t xml:space="preserve">All registry datasets and associated metadata will be assigned a </w:t>
      </w:r>
      <w:proofErr w:type="spellStart"/>
      <w:r w:rsidRPr="0071528A">
        <w:rPr>
          <w:rFonts w:eastAsia="Times New Roman"/>
          <w:color w:val="000000" w:themeColor="text1"/>
          <w:sz w:val="21"/>
          <w:szCs w:val="21"/>
          <w:lang w:val="en-US"/>
        </w:rPr>
        <w:t>DataCite</w:t>
      </w:r>
      <w:proofErr w:type="spellEnd"/>
      <w:r w:rsidRPr="0071528A">
        <w:rPr>
          <w:rFonts w:eastAsia="Times New Roman"/>
          <w:color w:val="000000" w:themeColor="text1"/>
          <w:sz w:val="21"/>
          <w:szCs w:val="21"/>
          <w:lang w:val="en-US"/>
        </w:rPr>
        <w:t xml:space="preserve"> DOI to ensure persistent and unique identification. The registry governing body </w:t>
      </w:r>
      <w:r w:rsidR="00E7445F" w:rsidRPr="0071528A">
        <w:rPr>
          <w:color w:val="000000" w:themeColor="text1"/>
          <w:sz w:val="21"/>
          <w:szCs w:val="21"/>
          <w:lang w:val="en-US"/>
        </w:rPr>
        <w:t xml:space="preserve">will be </w:t>
      </w:r>
      <w:r w:rsidRPr="0071528A">
        <w:rPr>
          <w:rFonts w:eastAsia="Times New Roman"/>
          <w:color w:val="000000" w:themeColor="text1"/>
          <w:sz w:val="21"/>
          <w:szCs w:val="21"/>
          <w:lang w:val="en-US"/>
        </w:rPr>
        <w:t>responsible f</w:t>
      </w:r>
      <w:r w:rsidRPr="0071528A">
        <w:rPr>
          <w:rFonts w:eastAsia="Times New Roman"/>
          <w:color w:val="000000" w:themeColor="text1"/>
          <w:sz w:val="21"/>
          <w:szCs w:val="21"/>
          <w:lang w:val="en-US"/>
        </w:rPr>
        <w:t>or DOI registration, maintenance, and long-term preservation together with the associated metadata.</w:t>
      </w:r>
      <w:r w:rsidR="00D47074"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Publicly available metadata will include essential descriptive information such as the number of participants, instrument names, variable lists, data collec</w:t>
      </w:r>
      <w:r w:rsidRPr="0071528A">
        <w:rPr>
          <w:rFonts w:eastAsia="Times New Roman"/>
          <w:color w:val="000000" w:themeColor="text1"/>
          <w:sz w:val="21"/>
          <w:szCs w:val="21"/>
          <w:lang w:val="en-US"/>
        </w:rPr>
        <w:t>tion periods, and policies for handling missing data. Metadata records will explicitly reference the dataset DOI and specify access conditions and licensing information, ensuring a clear link between metadata and data objects. Metadata will be deposited in</w:t>
      </w:r>
      <w:r w:rsidRPr="0071528A">
        <w:rPr>
          <w:rFonts w:eastAsia="Times New Roman"/>
          <w:color w:val="000000" w:themeColor="text1"/>
          <w:sz w:val="21"/>
          <w:szCs w:val="21"/>
          <w:lang w:val="en-US"/>
        </w:rPr>
        <w:t xml:space="preserve"> </w:t>
      </w:r>
      <w:proofErr w:type="spellStart"/>
      <w:r w:rsidRPr="0071528A">
        <w:rPr>
          <w:rFonts w:eastAsia="Times New Roman"/>
          <w:color w:val="000000" w:themeColor="text1"/>
          <w:sz w:val="21"/>
          <w:szCs w:val="21"/>
          <w:lang w:val="en-US"/>
        </w:rPr>
        <w:t>Zenodo</w:t>
      </w:r>
      <w:proofErr w:type="spellEnd"/>
      <w:r w:rsidRPr="0071528A">
        <w:rPr>
          <w:rFonts w:eastAsia="Times New Roman"/>
          <w:color w:val="000000" w:themeColor="text1"/>
          <w:sz w:val="21"/>
          <w:szCs w:val="21"/>
          <w:lang w:val="en-US"/>
        </w:rPr>
        <w:t xml:space="preserve"> in multiple machine-readable formats, enabling indexing by general search engines and scholarly data discovery services.</w:t>
      </w:r>
    </w:p>
    <w:p w14:paraId="00000150" w14:textId="11DE057B" w:rsidR="000610D8" w:rsidRPr="0071528A" w:rsidRDefault="00AE22A7" w:rsidP="009873EC">
      <w:pPr>
        <w:pStyle w:val="3"/>
        <w:rPr>
          <w:color w:val="000000" w:themeColor="text1"/>
        </w:rPr>
      </w:pPr>
      <w:r w:rsidRPr="0071528A">
        <w:rPr>
          <w:rFonts w:eastAsia="Gungsuh"/>
          <w:color w:val="000000" w:themeColor="text1"/>
        </w:rPr>
        <w:t>Accessible</w:t>
      </w:r>
    </w:p>
    <w:p w14:paraId="00000152" w14:textId="415FD2D5" w:rsidR="000610D8" w:rsidRPr="0071528A" w:rsidRDefault="00AE22A7" w:rsidP="00D47074">
      <w:pPr>
        <w:pBdr>
          <w:top w:val="nil"/>
          <w:left w:val="nil"/>
          <w:bottom w:val="nil"/>
          <w:right w:val="nil"/>
          <w:between w:val="nil"/>
        </w:pBdr>
        <w:spacing w:line="288" w:lineRule="auto"/>
        <w:ind w:left="330"/>
        <w:rPr>
          <w:color w:val="000000" w:themeColor="text1"/>
          <w:sz w:val="21"/>
          <w:szCs w:val="21"/>
          <w:lang w:val="en-US"/>
        </w:rPr>
      </w:pPr>
      <w:r w:rsidRPr="0071528A">
        <w:rPr>
          <w:rFonts w:eastAsia="Times New Roman"/>
          <w:color w:val="000000" w:themeColor="text1"/>
          <w:sz w:val="21"/>
          <w:szCs w:val="21"/>
          <w:lang w:val="en-US"/>
        </w:rPr>
        <w:t xml:space="preserve">Registry data and metadata will be deposited in a trusted data repository with an assigned DOI and accessible through secure HTTPS-based communication. As the online survey dataset </w:t>
      </w:r>
      <w:r w:rsidR="00E7445F" w:rsidRPr="0071528A">
        <w:rPr>
          <w:rFonts w:eastAsia="Times New Roman"/>
          <w:color w:val="000000" w:themeColor="text1"/>
          <w:sz w:val="21"/>
          <w:szCs w:val="21"/>
          <w:lang w:val="en-US"/>
        </w:rPr>
        <w:t xml:space="preserve">will </w:t>
      </w:r>
      <w:r w:rsidRPr="0071528A">
        <w:rPr>
          <w:rFonts w:eastAsia="Times New Roman"/>
          <w:color w:val="000000" w:themeColor="text1"/>
          <w:sz w:val="21"/>
          <w:szCs w:val="21"/>
          <w:lang w:val="en-US"/>
        </w:rPr>
        <w:t xml:space="preserve">contain no direct personal identifiers, the data will be released as </w:t>
      </w:r>
      <w:r w:rsidRPr="0071528A">
        <w:rPr>
          <w:rFonts w:eastAsia="Times New Roman"/>
          <w:color w:val="000000" w:themeColor="text1"/>
          <w:sz w:val="21"/>
          <w:szCs w:val="21"/>
          <w:lang w:val="en-US"/>
        </w:rPr>
        <w:t xml:space="preserve">open data, directly downloadable from the DOI landing page without a </w:t>
      </w:r>
      <w:r w:rsidRPr="0071528A">
        <w:rPr>
          <w:rFonts w:eastAsia="Times New Roman"/>
          <w:color w:val="000000" w:themeColor="text1"/>
          <w:sz w:val="21"/>
          <w:szCs w:val="21"/>
          <w:lang w:val="en-US"/>
        </w:rPr>
        <w:lastRenderedPageBreak/>
        <w:t>formal access request. Conditions for data use and reuse will be clearly specified under a CC BY 4.0 license. If access policies are modified in the future for ethical or legal reasons, t</w:t>
      </w:r>
      <w:r w:rsidRPr="0071528A">
        <w:rPr>
          <w:rFonts w:eastAsia="Times New Roman"/>
          <w:color w:val="000000" w:themeColor="text1"/>
          <w:sz w:val="21"/>
          <w:szCs w:val="21"/>
          <w:lang w:val="en-US"/>
        </w:rPr>
        <w:t>he metadata will remain openly available via the DOI landing page, with clear information on data availability, access conditions, and contact details.</w:t>
      </w:r>
    </w:p>
    <w:p w14:paraId="00000153" w14:textId="142811FE" w:rsidR="000610D8" w:rsidRPr="0071528A" w:rsidRDefault="00AE22A7" w:rsidP="009873EC">
      <w:pPr>
        <w:pStyle w:val="3"/>
        <w:rPr>
          <w:color w:val="000000" w:themeColor="text1"/>
        </w:rPr>
      </w:pPr>
      <w:r w:rsidRPr="0071528A">
        <w:rPr>
          <w:rFonts w:eastAsia="Gungsuh"/>
          <w:color w:val="000000" w:themeColor="text1"/>
        </w:rPr>
        <w:t>Interoperable</w:t>
      </w:r>
    </w:p>
    <w:p w14:paraId="00000155" w14:textId="1F7A25CD" w:rsidR="000610D8" w:rsidRPr="0071528A" w:rsidRDefault="00AE22A7" w:rsidP="00F840C1">
      <w:pPr>
        <w:spacing w:line="288" w:lineRule="auto"/>
        <w:ind w:left="330"/>
        <w:rPr>
          <w:b/>
          <w:bCs/>
          <w:color w:val="000000" w:themeColor="text1"/>
          <w:sz w:val="21"/>
          <w:szCs w:val="21"/>
          <w:lang w:val="en-US"/>
        </w:rPr>
      </w:pPr>
      <w:r w:rsidRPr="0071528A">
        <w:rPr>
          <w:color w:val="000000" w:themeColor="text1"/>
          <w:sz w:val="21"/>
          <w:szCs w:val="21"/>
          <w:lang w:val="en-US"/>
        </w:rPr>
        <w:t>Data and metadata will be structured using machine-readable standard formats and shared vo</w:t>
      </w:r>
      <w:r w:rsidRPr="0071528A">
        <w:rPr>
          <w:color w:val="000000" w:themeColor="text1"/>
          <w:sz w:val="21"/>
          <w:szCs w:val="21"/>
          <w:lang w:val="en-US"/>
        </w:rPr>
        <w:t xml:space="preserve">cabularies. The dataset will include participant attributes, </w:t>
      </w:r>
      <w:r w:rsidR="00E7445F" w:rsidRPr="0071528A">
        <w:rPr>
          <w:color w:val="000000" w:themeColor="text1"/>
          <w:sz w:val="21"/>
          <w:szCs w:val="21"/>
          <w:lang w:val="en-US"/>
        </w:rPr>
        <w:t xml:space="preserve">survey </w:t>
      </w:r>
      <w:r w:rsidRPr="0071528A">
        <w:rPr>
          <w:color w:val="000000" w:themeColor="text1"/>
          <w:sz w:val="21"/>
          <w:szCs w:val="21"/>
          <w:lang w:val="en-US"/>
        </w:rPr>
        <w:t>item responses, and derived summary scores organized systematically. The metadata and data dictionary will document instrument names, item identifiers, variable names, response scales, and</w:t>
      </w:r>
      <w:r w:rsidRPr="0071528A">
        <w:rPr>
          <w:color w:val="000000" w:themeColor="text1"/>
          <w:sz w:val="21"/>
          <w:szCs w:val="21"/>
          <w:lang w:val="en-US"/>
        </w:rPr>
        <w:t xml:space="preserve"> definitions of derived scores using internationally recognized metadata standards and shared PROM-related vocabularies, supporting semantic consistency and interoperability within mental health research. To facilitate future linkage with clinical and heal</w:t>
      </w:r>
      <w:r w:rsidRPr="0071528A">
        <w:rPr>
          <w:color w:val="000000" w:themeColor="text1"/>
          <w:sz w:val="21"/>
          <w:szCs w:val="21"/>
          <w:lang w:val="en-US"/>
        </w:rPr>
        <w:t>thcare datasets, compatibility with standards such as HL7 FHIR and, where appropriate, mapping to vocabularies such as LOINC will be considered.</w:t>
      </w:r>
    </w:p>
    <w:p w14:paraId="00000156" w14:textId="2C08DF33" w:rsidR="000610D8" w:rsidRPr="0071528A" w:rsidRDefault="00AE22A7" w:rsidP="009873EC">
      <w:pPr>
        <w:pStyle w:val="3"/>
        <w:rPr>
          <w:color w:val="000000" w:themeColor="text1"/>
        </w:rPr>
      </w:pPr>
      <w:r w:rsidRPr="0071528A">
        <w:rPr>
          <w:rFonts w:eastAsia="Gungsuh"/>
          <w:color w:val="000000" w:themeColor="text1"/>
        </w:rPr>
        <w:t>Reusable</w:t>
      </w:r>
    </w:p>
    <w:p w14:paraId="00000158" w14:textId="7A9CFECE" w:rsidR="000610D8" w:rsidRPr="0071528A" w:rsidRDefault="00AE22A7" w:rsidP="00D61399">
      <w:pPr>
        <w:pBdr>
          <w:top w:val="nil"/>
          <w:left w:val="nil"/>
          <w:bottom w:val="nil"/>
          <w:right w:val="nil"/>
          <w:between w:val="nil"/>
        </w:pBdr>
        <w:spacing w:line="288" w:lineRule="auto"/>
        <w:ind w:left="330"/>
        <w:rPr>
          <w:color w:val="000000" w:themeColor="text1"/>
          <w:sz w:val="21"/>
          <w:szCs w:val="21"/>
          <w:lang w:val="en-US"/>
        </w:rPr>
      </w:pPr>
      <w:r w:rsidRPr="0071528A">
        <w:rPr>
          <w:rFonts w:eastAsia="Times New Roman"/>
          <w:color w:val="000000" w:themeColor="text1"/>
          <w:sz w:val="21"/>
          <w:szCs w:val="21"/>
          <w:lang w:val="en-US"/>
        </w:rPr>
        <w:t>Clear reuse conditions will be applied under a CC BY 4.0 license, permitting both non</w:t>
      </w:r>
      <w:r w:rsidR="00E7445F" w:rsidRPr="0071528A">
        <w:rPr>
          <w:rFonts w:eastAsia="Times New Roman"/>
          <w:color w:val="000000" w:themeColor="text1"/>
          <w:sz w:val="21"/>
          <w:szCs w:val="21"/>
          <w:lang w:val="en-US"/>
        </w:rPr>
        <w:t>-</w:t>
      </w:r>
      <w:r w:rsidRPr="0071528A">
        <w:rPr>
          <w:rFonts w:eastAsia="Times New Roman"/>
          <w:color w:val="000000" w:themeColor="text1"/>
          <w:sz w:val="21"/>
          <w:szCs w:val="21"/>
          <w:lang w:val="en-US"/>
        </w:rPr>
        <w:t>commercial and c</w:t>
      </w:r>
      <w:r w:rsidRPr="0071528A">
        <w:rPr>
          <w:rFonts w:eastAsia="Times New Roman"/>
          <w:color w:val="000000" w:themeColor="text1"/>
          <w:sz w:val="21"/>
          <w:szCs w:val="21"/>
          <w:lang w:val="en-US"/>
        </w:rPr>
        <w:t>ommercial use. License terms and usage conditions will be documented on the dataset DOI landing page. Data provenance will be maintained, including survey administration procedures, recruitment methods, response modes, instrument versions, and scoring algo</w:t>
      </w:r>
      <w:r w:rsidRPr="0071528A">
        <w:rPr>
          <w:rFonts w:eastAsia="Times New Roman"/>
          <w:color w:val="000000" w:themeColor="text1"/>
          <w:sz w:val="21"/>
          <w:szCs w:val="21"/>
          <w:lang w:val="en-US"/>
        </w:rPr>
        <w:t>rithms. Data processing steps</w:t>
      </w:r>
      <w:r w:rsidR="00F813E1"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such as ingestion, cleaning, recoding, variable derivation, and versioning</w:t>
      </w:r>
      <w:r w:rsidR="00F813E1"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will be recorded in a structured provenance framework to ensure transparency, auditability, and reproducibility. Semantic information, including instru</w:t>
      </w:r>
      <w:r w:rsidRPr="0071528A">
        <w:rPr>
          <w:rFonts w:eastAsia="Times New Roman"/>
          <w:color w:val="000000" w:themeColor="text1"/>
          <w:sz w:val="21"/>
          <w:szCs w:val="21"/>
          <w:lang w:val="en-US"/>
        </w:rPr>
        <w:t>ment names, item identifiers, variable definitions, constructs, and derived scores, will be systematically organized in a data dictionary. Data</w:t>
      </w:r>
      <w:r w:rsidR="00F813E1" w:rsidRPr="0071528A">
        <w:rPr>
          <w:rFonts w:eastAsia="Times New Roman"/>
          <w:color w:val="000000" w:themeColor="text1"/>
          <w:sz w:val="21"/>
          <w:szCs w:val="21"/>
          <w:lang w:val="en-US"/>
        </w:rPr>
        <w:t xml:space="preserve"> </w:t>
      </w:r>
      <w:r w:rsidRPr="0071528A">
        <w:rPr>
          <w:rFonts w:eastAsia="Times New Roman"/>
          <w:color w:val="000000" w:themeColor="text1"/>
          <w:sz w:val="21"/>
          <w:szCs w:val="21"/>
          <w:lang w:val="en-US"/>
        </w:rPr>
        <w:t>quality assurance procedures, including range checks, internal consistency checks, and strict version control, w</w:t>
      </w:r>
      <w:r w:rsidRPr="0071528A">
        <w:rPr>
          <w:rFonts w:eastAsia="Times New Roman"/>
          <w:color w:val="000000" w:themeColor="text1"/>
          <w:sz w:val="21"/>
          <w:szCs w:val="21"/>
          <w:lang w:val="en-US"/>
        </w:rPr>
        <w:t>ill be applied to support long-term reuse.</w:t>
      </w:r>
    </w:p>
    <w:p w14:paraId="00000159" w14:textId="77777777" w:rsidR="000610D8" w:rsidRPr="0071528A" w:rsidRDefault="000610D8" w:rsidP="00D61399">
      <w:pPr>
        <w:spacing w:line="288" w:lineRule="auto"/>
        <w:rPr>
          <w:color w:val="000000" w:themeColor="text1"/>
          <w:sz w:val="21"/>
          <w:szCs w:val="21"/>
          <w:lang w:val="en-US"/>
        </w:rPr>
        <w:sectPr w:rsidR="000610D8" w:rsidRPr="0071528A">
          <w:pgSz w:w="11906" w:h="16838"/>
          <w:pgMar w:top="1440" w:right="1077" w:bottom="1440" w:left="1077" w:header="851" w:footer="992" w:gutter="0"/>
          <w:pgNumType w:start="1"/>
          <w:cols w:space="720"/>
        </w:sectPr>
      </w:pPr>
    </w:p>
    <w:p w14:paraId="0000015A" w14:textId="77777777" w:rsidR="000610D8" w:rsidRPr="0071528A" w:rsidRDefault="00AE22A7" w:rsidP="00F840C1">
      <w:pPr>
        <w:pBdr>
          <w:top w:val="nil"/>
          <w:left w:val="nil"/>
          <w:bottom w:val="nil"/>
          <w:right w:val="nil"/>
          <w:between w:val="nil"/>
        </w:pBdr>
        <w:spacing w:line="288" w:lineRule="auto"/>
        <w:rPr>
          <w:b/>
          <w:bCs/>
          <w:color w:val="000000" w:themeColor="text1"/>
          <w:sz w:val="24"/>
          <w:szCs w:val="24"/>
          <w:lang w:val="en-US"/>
        </w:rPr>
      </w:pPr>
      <w:r w:rsidRPr="0071528A">
        <w:rPr>
          <w:rFonts w:eastAsia="Times New Roman"/>
          <w:b/>
          <w:bCs/>
          <w:color w:val="000000" w:themeColor="text1"/>
          <w:sz w:val="24"/>
          <w:szCs w:val="24"/>
          <w:lang w:val="en-US"/>
        </w:rPr>
        <w:lastRenderedPageBreak/>
        <w:t>6. Checklists</w:t>
      </w:r>
    </w:p>
    <w:p w14:paraId="0000015B" w14:textId="088593D2" w:rsidR="000610D8" w:rsidRPr="0071528A" w:rsidRDefault="006D01BA" w:rsidP="00F840C1">
      <w:pPr>
        <w:pBdr>
          <w:top w:val="nil"/>
          <w:left w:val="nil"/>
          <w:bottom w:val="nil"/>
          <w:right w:val="nil"/>
          <w:between w:val="nil"/>
        </w:pBdr>
        <w:spacing w:line="288" w:lineRule="auto"/>
        <w:rPr>
          <w:color w:val="000000" w:themeColor="text1"/>
          <w:sz w:val="21"/>
          <w:szCs w:val="21"/>
          <w:lang w:val="en-US"/>
        </w:rPr>
      </w:pPr>
      <w:r w:rsidRPr="006D01BA">
        <w:rPr>
          <w:rFonts w:eastAsia="Times New Roman"/>
          <w:b/>
          <w:bCs/>
          <w:color w:val="000000" w:themeColor="text1"/>
          <w:sz w:val="21"/>
          <w:szCs w:val="21"/>
          <w:lang w:val="en-US"/>
        </w:rPr>
        <w:t xml:space="preserve">Supplementary </w:t>
      </w:r>
      <w:r w:rsidR="00AE22A7" w:rsidRPr="0071528A">
        <w:rPr>
          <w:rFonts w:eastAsia="Times New Roman"/>
          <w:b/>
          <w:bCs/>
          <w:color w:val="000000" w:themeColor="text1"/>
          <w:sz w:val="21"/>
          <w:szCs w:val="21"/>
          <w:lang w:val="en-US"/>
        </w:rPr>
        <w:t>Table</w:t>
      </w:r>
      <w:r>
        <w:rPr>
          <w:rFonts w:eastAsia="Times New Roman"/>
          <w:b/>
          <w:bCs/>
          <w:color w:val="000000" w:themeColor="text1"/>
          <w:sz w:val="21"/>
          <w:szCs w:val="21"/>
          <w:lang w:val="en-US"/>
        </w:rPr>
        <w:t xml:space="preserve"> </w:t>
      </w:r>
      <w:r w:rsidR="00AE22A7" w:rsidRPr="0071528A">
        <w:rPr>
          <w:rFonts w:eastAsia="Times New Roman"/>
          <w:b/>
          <w:bCs/>
          <w:color w:val="000000" w:themeColor="text1"/>
          <w:sz w:val="21"/>
          <w:szCs w:val="21"/>
          <w:lang w:val="en-US"/>
        </w:rPr>
        <w:t xml:space="preserve">2. </w:t>
      </w:r>
      <w:r w:rsidR="00AE22A7" w:rsidRPr="0071528A">
        <w:rPr>
          <w:rFonts w:eastAsia="Times New Roman"/>
          <w:color w:val="000000" w:themeColor="text1"/>
          <w:sz w:val="21"/>
          <w:szCs w:val="21"/>
          <w:lang w:val="en-US"/>
        </w:rPr>
        <w:t>STROBE Statement—checklist of items that should be included in reports of observational studies</w:t>
      </w:r>
    </w:p>
    <w:tbl>
      <w:tblPr>
        <w:tblStyle w:val="af7"/>
        <w:tblW w:w="5000" w:type="pct"/>
        <w:tblLayout w:type="fixed"/>
        <w:tblLook w:val="0000" w:firstRow="0" w:lastRow="0" w:firstColumn="0" w:lastColumn="0" w:noHBand="0" w:noVBand="0"/>
      </w:tblPr>
      <w:tblGrid>
        <w:gridCol w:w="1568"/>
        <w:gridCol w:w="711"/>
        <w:gridCol w:w="8452"/>
        <w:gridCol w:w="1359"/>
        <w:gridCol w:w="1858"/>
      </w:tblGrid>
      <w:tr w:rsidR="00366506" w:rsidRPr="0071528A" w14:paraId="720ED329" w14:textId="77777777" w:rsidTr="00F840C1">
        <w:tc>
          <w:tcPr>
            <w:tcW w:w="562" w:type="pct"/>
          </w:tcPr>
          <w:p w14:paraId="0000015C" w14:textId="77777777" w:rsidR="000610D8" w:rsidRPr="0071528A" w:rsidRDefault="000610D8" w:rsidP="00F840C1">
            <w:pPr>
              <w:tabs>
                <w:tab w:val="left" w:pos="5400"/>
              </w:tabs>
              <w:spacing w:line="288" w:lineRule="auto"/>
              <w:rPr>
                <w:color w:val="000000" w:themeColor="text1"/>
                <w:sz w:val="20"/>
                <w:szCs w:val="20"/>
                <w:lang w:val="en-US"/>
              </w:rPr>
            </w:pPr>
            <w:bookmarkStart w:id="47" w:name="bookmark=id.ko7hoj2ionqe" w:colFirst="0" w:colLast="0"/>
            <w:bookmarkStart w:id="48" w:name="bookmark=id.uo6x5oxugjxb" w:colFirst="0" w:colLast="0"/>
            <w:bookmarkStart w:id="49" w:name="bookmark=id.r76jykkhrp0o" w:colFirst="0" w:colLast="0"/>
            <w:bookmarkStart w:id="50" w:name="bookmark=id.1xjlcay7yy5q" w:colFirst="0" w:colLast="0"/>
            <w:bookmarkStart w:id="51" w:name="bookmark=id.pm6d482cghot" w:colFirst="0" w:colLast="0"/>
            <w:bookmarkStart w:id="52" w:name="bookmark=id.yiosbegcutmc" w:colFirst="0" w:colLast="0"/>
            <w:bookmarkStart w:id="53" w:name="bookmark=id.2rwtxcno6okz" w:colFirst="0" w:colLast="0"/>
            <w:bookmarkStart w:id="54" w:name="bookmark=id.6mmnqfxieqrg" w:colFirst="0" w:colLast="0"/>
            <w:bookmarkStart w:id="55" w:name="bookmark=id.ioqdqoj7ud9q" w:colFirst="0" w:colLast="0"/>
            <w:bookmarkEnd w:id="47"/>
            <w:bookmarkEnd w:id="48"/>
            <w:bookmarkEnd w:id="49"/>
            <w:bookmarkEnd w:id="50"/>
            <w:bookmarkEnd w:id="51"/>
            <w:bookmarkEnd w:id="52"/>
            <w:bookmarkEnd w:id="53"/>
            <w:bookmarkEnd w:id="54"/>
            <w:bookmarkEnd w:id="55"/>
          </w:p>
        </w:tc>
        <w:tc>
          <w:tcPr>
            <w:tcW w:w="255" w:type="pct"/>
          </w:tcPr>
          <w:p w14:paraId="0000015D" w14:textId="77777777" w:rsidR="000610D8" w:rsidRPr="0071528A" w:rsidRDefault="00AE22A7"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r w:rsidRPr="0071528A">
              <w:rPr>
                <w:rFonts w:eastAsia="Times New Roman"/>
                <w:b/>
                <w:bCs/>
                <w:color w:val="000000" w:themeColor="text1"/>
                <w:sz w:val="20"/>
                <w:szCs w:val="20"/>
                <w:lang w:val="en-US"/>
              </w:rPr>
              <w:t>Item No.</w:t>
            </w:r>
          </w:p>
        </w:tc>
        <w:tc>
          <w:tcPr>
            <w:tcW w:w="3030" w:type="pct"/>
          </w:tcPr>
          <w:p w14:paraId="0000015E" w14:textId="77777777" w:rsidR="000610D8" w:rsidRPr="0071528A" w:rsidRDefault="00AE22A7"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r w:rsidRPr="0071528A">
              <w:rPr>
                <w:rFonts w:eastAsia="Times New Roman"/>
                <w:b/>
                <w:bCs/>
                <w:color w:val="000000" w:themeColor="text1"/>
                <w:sz w:val="20"/>
                <w:szCs w:val="20"/>
                <w:lang w:val="en-US"/>
              </w:rPr>
              <w:t>Recommendation</w:t>
            </w:r>
          </w:p>
        </w:tc>
        <w:tc>
          <w:tcPr>
            <w:tcW w:w="487" w:type="pct"/>
          </w:tcPr>
          <w:p w14:paraId="0000015F" w14:textId="77777777" w:rsidR="000610D8" w:rsidRPr="0071528A" w:rsidRDefault="00AE22A7"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r w:rsidRPr="0071528A">
              <w:rPr>
                <w:rFonts w:eastAsia="Times New Roman"/>
                <w:b/>
                <w:bCs/>
                <w:color w:val="000000" w:themeColor="text1"/>
                <w:sz w:val="20"/>
                <w:szCs w:val="20"/>
                <w:lang w:val="en-US"/>
              </w:rPr>
              <w:t>Line No.</w:t>
            </w:r>
          </w:p>
        </w:tc>
        <w:tc>
          <w:tcPr>
            <w:tcW w:w="666" w:type="pct"/>
          </w:tcPr>
          <w:p w14:paraId="00000160" w14:textId="77777777" w:rsidR="000610D8" w:rsidRPr="0071528A" w:rsidRDefault="00AE22A7"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r w:rsidRPr="0071528A">
              <w:rPr>
                <w:rFonts w:eastAsia="Times New Roman"/>
                <w:b/>
                <w:bCs/>
                <w:color w:val="000000" w:themeColor="text1"/>
                <w:sz w:val="20"/>
                <w:szCs w:val="20"/>
                <w:lang w:val="en-US"/>
              </w:rPr>
              <w:t>Relevant text from manuscript</w:t>
            </w:r>
          </w:p>
        </w:tc>
      </w:tr>
      <w:tr w:rsidR="00366506" w:rsidRPr="0071528A" w14:paraId="3DC7BB03" w14:textId="77777777" w:rsidTr="00F840C1">
        <w:tc>
          <w:tcPr>
            <w:tcW w:w="562" w:type="pct"/>
            <w:vMerge w:val="restart"/>
          </w:tcPr>
          <w:p w14:paraId="00000161" w14:textId="77777777" w:rsidR="000610D8" w:rsidRPr="0071528A" w:rsidRDefault="00AE22A7" w:rsidP="00F840C1">
            <w:pPr>
              <w:tabs>
                <w:tab w:val="left" w:pos="5400"/>
              </w:tabs>
              <w:spacing w:line="288" w:lineRule="auto"/>
              <w:rPr>
                <w:b/>
                <w:bCs/>
                <w:color w:val="000000" w:themeColor="text1"/>
                <w:sz w:val="20"/>
                <w:szCs w:val="20"/>
                <w:lang w:val="en-US"/>
              </w:rPr>
            </w:pPr>
            <w:bookmarkStart w:id="56" w:name="bookmark=id.4ogba8r14zy3" w:colFirst="0" w:colLast="0"/>
            <w:bookmarkStart w:id="57" w:name="bookmark=id.cxhntyz2nbjx" w:colFirst="0" w:colLast="0"/>
            <w:bookmarkEnd w:id="56"/>
            <w:bookmarkEnd w:id="57"/>
            <w:r w:rsidRPr="0071528A">
              <w:rPr>
                <w:b/>
                <w:bCs/>
                <w:color w:val="000000" w:themeColor="text1"/>
                <w:sz w:val="20"/>
                <w:szCs w:val="20"/>
                <w:lang w:val="en-US"/>
              </w:rPr>
              <w:t xml:space="preserve">Title </w:t>
            </w:r>
            <w:r w:rsidRPr="0071528A">
              <w:rPr>
                <w:b/>
                <w:bCs/>
                <w:color w:val="000000" w:themeColor="text1"/>
                <w:sz w:val="20"/>
                <w:szCs w:val="20"/>
                <w:lang w:val="en-US"/>
              </w:rPr>
              <w:t>and abstract</w:t>
            </w:r>
          </w:p>
        </w:tc>
        <w:tc>
          <w:tcPr>
            <w:tcW w:w="255" w:type="pct"/>
            <w:vMerge w:val="restart"/>
          </w:tcPr>
          <w:p w14:paraId="00000162"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w:t>
            </w:r>
          </w:p>
        </w:tc>
        <w:tc>
          <w:tcPr>
            <w:tcW w:w="3030" w:type="pct"/>
          </w:tcPr>
          <w:p w14:paraId="00000163"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a</w:t>
            </w:r>
            <w:r w:rsidRPr="0071528A">
              <w:rPr>
                <w:color w:val="000000" w:themeColor="text1"/>
                <w:sz w:val="20"/>
                <w:szCs w:val="20"/>
                <w:lang w:val="en-US"/>
              </w:rPr>
              <w:t>) Indicate the study’s design with a commonly used term in the title or the abstract</w:t>
            </w:r>
          </w:p>
        </w:tc>
        <w:tc>
          <w:tcPr>
            <w:tcW w:w="487" w:type="pct"/>
          </w:tcPr>
          <w:p w14:paraId="00000164" w14:textId="5BC9572D"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w:t>
            </w:r>
            <w:r w:rsidR="003B1039" w:rsidRPr="0071528A">
              <w:rPr>
                <w:color w:val="000000" w:themeColor="text1"/>
                <w:sz w:val="20"/>
                <w:szCs w:val="20"/>
                <w:lang w:val="en-US"/>
              </w:rPr>
              <w:t>–</w:t>
            </w:r>
            <w:r w:rsidR="000C1D4F" w:rsidRPr="0071528A">
              <w:rPr>
                <w:rFonts w:hint="eastAsia"/>
                <w:color w:val="000000" w:themeColor="text1"/>
                <w:sz w:val="20"/>
                <w:szCs w:val="20"/>
                <w:lang w:val="en-US"/>
              </w:rPr>
              <w:t>27</w:t>
            </w:r>
          </w:p>
        </w:tc>
        <w:tc>
          <w:tcPr>
            <w:tcW w:w="666" w:type="pct"/>
          </w:tcPr>
          <w:p w14:paraId="00000165" w14:textId="1EC0E68D"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Title and Abstract</w:t>
            </w:r>
          </w:p>
        </w:tc>
      </w:tr>
      <w:tr w:rsidR="00366506" w:rsidRPr="0071528A" w14:paraId="325E4A51" w14:textId="77777777" w:rsidTr="00F840C1">
        <w:tc>
          <w:tcPr>
            <w:tcW w:w="562" w:type="pct"/>
            <w:vMerge/>
          </w:tcPr>
          <w:p w14:paraId="00000166"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255" w:type="pct"/>
            <w:vMerge/>
          </w:tcPr>
          <w:p w14:paraId="00000167"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3030" w:type="pct"/>
          </w:tcPr>
          <w:p w14:paraId="00000168"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b</w:t>
            </w:r>
            <w:r w:rsidRPr="0071528A">
              <w:rPr>
                <w:color w:val="000000" w:themeColor="text1"/>
                <w:sz w:val="20"/>
                <w:szCs w:val="20"/>
                <w:lang w:val="en-US"/>
              </w:rPr>
              <w:t>) Provide in the abstract an informative and balanced summary of what was done and what was found</w:t>
            </w:r>
          </w:p>
        </w:tc>
        <w:tc>
          <w:tcPr>
            <w:tcW w:w="487" w:type="pct"/>
          </w:tcPr>
          <w:p w14:paraId="00000169" w14:textId="4134F84C" w:rsidR="000610D8" w:rsidRPr="0071528A" w:rsidRDefault="000C1D4F" w:rsidP="00F840C1">
            <w:pPr>
              <w:tabs>
                <w:tab w:val="left" w:pos="5400"/>
              </w:tabs>
              <w:spacing w:line="288" w:lineRule="auto"/>
              <w:rPr>
                <w:color w:val="000000" w:themeColor="text1"/>
                <w:sz w:val="20"/>
                <w:szCs w:val="20"/>
                <w:lang w:val="en-US"/>
              </w:rPr>
            </w:pPr>
            <w:r w:rsidRPr="0071528A">
              <w:rPr>
                <w:rFonts w:hint="eastAsia"/>
                <w:color w:val="000000" w:themeColor="text1"/>
                <w:sz w:val="20"/>
                <w:szCs w:val="20"/>
                <w:lang w:val="en-US"/>
              </w:rPr>
              <w:t>3</w:t>
            </w:r>
            <w:r w:rsidR="003B1039" w:rsidRPr="0071528A">
              <w:rPr>
                <w:color w:val="000000" w:themeColor="text1"/>
                <w:sz w:val="20"/>
                <w:szCs w:val="20"/>
                <w:lang w:val="en-US"/>
              </w:rPr>
              <w:t>–</w:t>
            </w:r>
            <w:r w:rsidRPr="0071528A">
              <w:rPr>
                <w:rFonts w:hint="eastAsia"/>
                <w:color w:val="000000" w:themeColor="text1"/>
                <w:sz w:val="20"/>
                <w:szCs w:val="20"/>
                <w:lang w:val="en-US"/>
              </w:rPr>
              <w:t>27</w:t>
            </w:r>
          </w:p>
        </w:tc>
        <w:tc>
          <w:tcPr>
            <w:tcW w:w="666" w:type="pct"/>
          </w:tcPr>
          <w:p w14:paraId="0000016A"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Abstract</w:t>
            </w:r>
          </w:p>
        </w:tc>
      </w:tr>
      <w:tr w:rsidR="00366506" w:rsidRPr="0071528A" w14:paraId="6655D24D" w14:textId="77777777" w:rsidTr="00F840C1">
        <w:trPr>
          <w:trHeight w:val="112"/>
        </w:trPr>
        <w:tc>
          <w:tcPr>
            <w:tcW w:w="4334" w:type="pct"/>
            <w:gridSpan w:val="4"/>
          </w:tcPr>
          <w:p w14:paraId="0000016B" w14:textId="77777777" w:rsidR="000610D8" w:rsidRPr="0071528A" w:rsidRDefault="00AE22A7"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bookmarkStart w:id="58" w:name="bookmark=id.md1ylbf97qsq" w:colFirst="0" w:colLast="0"/>
            <w:bookmarkStart w:id="59" w:name="bookmark=id.qnsidu2lgqo5" w:colFirst="0" w:colLast="0"/>
            <w:bookmarkEnd w:id="58"/>
            <w:bookmarkEnd w:id="59"/>
            <w:r w:rsidRPr="0071528A">
              <w:rPr>
                <w:rFonts w:eastAsia="Times New Roman"/>
                <w:b/>
                <w:bCs/>
                <w:color w:val="000000" w:themeColor="text1"/>
                <w:sz w:val="20"/>
                <w:szCs w:val="20"/>
                <w:lang w:val="en-US"/>
              </w:rPr>
              <w:t>Introduction</w:t>
            </w:r>
          </w:p>
        </w:tc>
        <w:tc>
          <w:tcPr>
            <w:tcW w:w="666" w:type="pct"/>
          </w:tcPr>
          <w:p w14:paraId="0000016F" w14:textId="77777777" w:rsidR="000610D8" w:rsidRPr="0071528A" w:rsidRDefault="000610D8"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p>
        </w:tc>
      </w:tr>
      <w:tr w:rsidR="00366506" w:rsidRPr="0071528A" w14:paraId="0571BBC1" w14:textId="77777777" w:rsidTr="00F840C1">
        <w:tc>
          <w:tcPr>
            <w:tcW w:w="562" w:type="pct"/>
          </w:tcPr>
          <w:p w14:paraId="00000170" w14:textId="77777777" w:rsidR="000610D8" w:rsidRPr="0071528A" w:rsidRDefault="00AE22A7" w:rsidP="00F840C1">
            <w:pPr>
              <w:tabs>
                <w:tab w:val="left" w:pos="5400"/>
              </w:tabs>
              <w:spacing w:line="288" w:lineRule="auto"/>
              <w:rPr>
                <w:color w:val="000000" w:themeColor="text1"/>
                <w:sz w:val="20"/>
                <w:szCs w:val="20"/>
                <w:lang w:val="en-US"/>
              </w:rPr>
            </w:pPr>
            <w:bookmarkStart w:id="60" w:name="bookmark=id.k3xxtr5q29e2" w:colFirst="0" w:colLast="0"/>
            <w:bookmarkStart w:id="61" w:name="bookmark=id.13jmfa1sowy4" w:colFirst="0" w:colLast="0"/>
            <w:bookmarkEnd w:id="60"/>
            <w:bookmarkEnd w:id="61"/>
            <w:r w:rsidRPr="0071528A">
              <w:rPr>
                <w:color w:val="000000" w:themeColor="text1"/>
                <w:sz w:val="20"/>
                <w:szCs w:val="20"/>
                <w:lang w:val="en-US"/>
              </w:rPr>
              <w:t>Background</w:t>
            </w:r>
          </w:p>
          <w:p w14:paraId="00000171"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bookmarkStart w:id="62" w:name="bookmark=id.egc9wfvxbfn3" w:colFirst="0" w:colLast="0"/>
            <w:bookmarkStart w:id="63" w:name="bookmark=id.ey12wtq6q4dr" w:colFirst="0" w:colLast="0"/>
            <w:bookmarkEnd w:id="62"/>
            <w:bookmarkEnd w:id="63"/>
            <w:r w:rsidRPr="0071528A">
              <w:rPr>
                <w:color w:val="000000" w:themeColor="text1"/>
                <w:sz w:val="20"/>
                <w:szCs w:val="20"/>
                <w:lang w:val="en-US"/>
              </w:rPr>
              <w:t>rationale</w:t>
            </w:r>
          </w:p>
        </w:tc>
        <w:tc>
          <w:tcPr>
            <w:tcW w:w="255" w:type="pct"/>
          </w:tcPr>
          <w:p w14:paraId="00000172"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2</w:t>
            </w:r>
          </w:p>
        </w:tc>
        <w:tc>
          <w:tcPr>
            <w:tcW w:w="3030" w:type="pct"/>
          </w:tcPr>
          <w:p w14:paraId="00000173"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Explain the scientific background and rationale for the investigation being reported</w:t>
            </w:r>
          </w:p>
        </w:tc>
        <w:tc>
          <w:tcPr>
            <w:tcW w:w="487" w:type="pct"/>
          </w:tcPr>
          <w:p w14:paraId="00000174" w14:textId="40083613" w:rsidR="000610D8" w:rsidRPr="0071528A" w:rsidRDefault="000C1D4F" w:rsidP="00F840C1">
            <w:pPr>
              <w:tabs>
                <w:tab w:val="left" w:pos="5400"/>
              </w:tabs>
              <w:spacing w:line="288" w:lineRule="auto"/>
              <w:rPr>
                <w:color w:val="000000" w:themeColor="text1"/>
                <w:sz w:val="20"/>
                <w:szCs w:val="20"/>
                <w:lang w:val="en-US"/>
              </w:rPr>
            </w:pPr>
            <w:r w:rsidRPr="0071528A">
              <w:rPr>
                <w:rFonts w:hint="eastAsia"/>
                <w:color w:val="000000" w:themeColor="text1"/>
                <w:sz w:val="20"/>
                <w:szCs w:val="20"/>
                <w:lang w:val="en-US"/>
              </w:rPr>
              <w:t>3</w:t>
            </w:r>
            <w:r w:rsidRPr="0071528A">
              <w:rPr>
                <w:color w:val="000000" w:themeColor="text1"/>
                <w:sz w:val="20"/>
                <w:szCs w:val="20"/>
                <w:lang w:val="en-US"/>
              </w:rPr>
              <w:t>2</w:t>
            </w:r>
            <w:r w:rsidR="003B1039" w:rsidRPr="0071528A">
              <w:rPr>
                <w:color w:val="000000" w:themeColor="text1"/>
                <w:sz w:val="20"/>
                <w:szCs w:val="20"/>
                <w:lang w:val="en-US"/>
              </w:rPr>
              <w:t>–</w:t>
            </w:r>
            <w:r w:rsidRPr="0071528A">
              <w:rPr>
                <w:rFonts w:hint="eastAsia"/>
                <w:color w:val="000000" w:themeColor="text1"/>
                <w:sz w:val="20"/>
                <w:szCs w:val="20"/>
                <w:lang w:val="en-US"/>
              </w:rPr>
              <w:t>89</w:t>
            </w:r>
          </w:p>
        </w:tc>
        <w:tc>
          <w:tcPr>
            <w:tcW w:w="666" w:type="pct"/>
          </w:tcPr>
          <w:p w14:paraId="00000175"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Introduction</w:t>
            </w:r>
          </w:p>
        </w:tc>
      </w:tr>
      <w:tr w:rsidR="00366506" w:rsidRPr="0071528A" w14:paraId="773C7E2D" w14:textId="77777777" w:rsidTr="00F840C1">
        <w:tc>
          <w:tcPr>
            <w:tcW w:w="562" w:type="pct"/>
          </w:tcPr>
          <w:p w14:paraId="00000176" w14:textId="77777777" w:rsidR="000610D8" w:rsidRPr="0071528A" w:rsidRDefault="00AE22A7" w:rsidP="00F840C1">
            <w:pPr>
              <w:tabs>
                <w:tab w:val="left" w:pos="5400"/>
              </w:tabs>
              <w:spacing w:line="288" w:lineRule="auto"/>
              <w:rPr>
                <w:color w:val="000000" w:themeColor="text1"/>
                <w:sz w:val="20"/>
                <w:szCs w:val="20"/>
                <w:lang w:val="en-US"/>
              </w:rPr>
            </w:pPr>
            <w:bookmarkStart w:id="64" w:name="bookmark=id.cluinunh5bep" w:colFirst="0" w:colLast="0"/>
            <w:bookmarkStart w:id="65" w:name="bookmark=id.64ckazg3q8x6" w:colFirst="0" w:colLast="0"/>
            <w:bookmarkEnd w:id="64"/>
            <w:bookmarkEnd w:id="65"/>
            <w:r w:rsidRPr="0071528A">
              <w:rPr>
                <w:color w:val="000000" w:themeColor="text1"/>
                <w:sz w:val="20"/>
                <w:szCs w:val="20"/>
                <w:lang w:val="en-US"/>
              </w:rPr>
              <w:t>Objectives</w:t>
            </w:r>
          </w:p>
        </w:tc>
        <w:tc>
          <w:tcPr>
            <w:tcW w:w="255" w:type="pct"/>
          </w:tcPr>
          <w:p w14:paraId="00000177"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3</w:t>
            </w:r>
          </w:p>
        </w:tc>
        <w:tc>
          <w:tcPr>
            <w:tcW w:w="3030" w:type="pct"/>
          </w:tcPr>
          <w:p w14:paraId="00000178"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State specific objectives, including any prespecified hypotheses</w:t>
            </w:r>
          </w:p>
        </w:tc>
        <w:tc>
          <w:tcPr>
            <w:tcW w:w="487" w:type="pct"/>
          </w:tcPr>
          <w:p w14:paraId="00000179" w14:textId="0728D467" w:rsidR="000610D8" w:rsidRPr="0071528A" w:rsidRDefault="000C1D4F" w:rsidP="00F840C1">
            <w:pPr>
              <w:tabs>
                <w:tab w:val="left" w:pos="5400"/>
              </w:tabs>
              <w:spacing w:line="288" w:lineRule="auto"/>
              <w:rPr>
                <w:color w:val="000000" w:themeColor="text1"/>
                <w:sz w:val="20"/>
                <w:szCs w:val="20"/>
                <w:lang w:val="en-US"/>
              </w:rPr>
            </w:pPr>
            <w:r w:rsidRPr="0071528A">
              <w:rPr>
                <w:rFonts w:hint="eastAsia"/>
                <w:color w:val="000000" w:themeColor="text1"/>
                <w:sz w:val="20"/>
                <w:szCs w:val="20"/>
                <w:lang w:val="en-US"/>
              </w:rPr>
              <w:t>90</w:t>
            </w:r>
            <w:r w:rsidR="003B1039" w:rsidRPr="0071528A">
              <w:rPr>
                <w:color w:val="000000" w:themeColor="text1"/>
                <w:sz w:val="20"/>
                <w:szCs w:val="20"/>
                <w:lang w:val="en-US"/>
              </w:rPr>
              <w:t>–</w:t>
            </w:r>
            <w:r w:rsidRPr="0071528A">
              <w:rPr>
                <w:color w:val="000000" w:themeColor="text1"/>
                <w:sz w:val="20"/>
                <w:szCs w:val="20"/>
                <w:lang w:val="en-US"/>
              </w:rPr>
              <w:t>99</w:t>
            </w:r>
          </w:p>
        </w:tc>
        <w:tc>
          <w:tcPr>
            <w:tcW w:w="666" w:type="pct"/>
          </w:tcPr>
          <w:p w14:paraId="0000017A"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Introduction </w:t>
            </w:r>
          </w:p>
        </w:tc>
      </w:tr>
      <w:tr w:rsidR="00366506" w:rsidRPr="0071528A" w14:paraId="66C184D9" w14:textId="77777777" w:rsidTr="00F840C1">
        <w:tc>
          <w:tcPr>
            <w:tcW w:w="4334" w:type="pct"/>
            <w:gridSpan w:val="4"/>
          </w:tcPr>
          <w:p w14:paraId="0000017B" w14:textId="77777777" w:rsidR="000610D8" w:rsidRPr="0071528A" w:rsidRDefault="00AE22A7"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bookmarkStart w:id="66" w:name="bookmark=id.65ha99kjp9gt" w:colFirst="0" w:colLast="0"/>
            <w:bookmarkStart w:id="67" w:name="bookmark=id.r4yvgs71fy8u" w:colFirst="0" w:colLast="0"/>
            <w:bookmarkEnd w:id="66"/>
            <w:bookmarkEnd w:id="67"/>
            <w:r w:rsidRPr="0071528A">
              <w:rPr>
                <w:rFonts w:eastAsia="Times New Roman"/>
                <w:b/>
                <w:bCs/>
                <w:color w:val="000000" w:themeColor="text1"/>
                <w:sz w:val="20"/>
                <w:szCs w:val="20"/>
                <w:lang w:val="en-US"/>
              </w:rPr>
              <w:t>Methods</w:t>
            </w:r>
          </w:p>
        </w:tc>
        <w:tc>
          <w:tcPr>
            <w:tcW w:w="666" w:type="pct"/>
          </w:tcPr>
          <w:p w14:paraId="0000017F" w14:textId="77777777" w:rsidR="000610D8" w:rsidRPr="0071528A" w:rsidRDefault="000610D8"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p>
        </w:tc>
      </w:tr>
      <w:tr w:rsidR="00366506" w:rsidRPr="0071528A" w14:paraId="29126674" w14:textId="77777777" w:rsidTr="00F840C1">
        <w:tc>
          <w:tcPr>
            <w:tcW w:w="562" w:type="pct"/>
          </w:tcPr>
          <w:p w14:paraId="00000180" w14:textId="77777777" w:rsidR="000610D8" w:rsidRPr="0071528A" w:rsidRDefault="00AE22A7" w:rsidP="00F840C1">
            <w:pPr>
              <w:tabs>
                <w:tab w:val="left" w:pos="5400"/>
              </w:tabs>
              <w:spacing w:line="288" w:lineRule="auto"/>
              <w:rPr>
                <w:color w:val="000000" w:themeColor="text1"/>
                <w:sz w:val="20"/>
                <w:szCs w:val="20"/>
                <w:lang w:val="en-US"/>
              </w:rPr>
            </w:pPr>
            <w:bookmarkStart w:id="68" w:name="bookmark=id.r6ikd2cf03ot" w:colFirst="0" w:colLast="0"/>
            <w:bookmarkStart w:id="69" w:name="bookmark=id.bsilu9hs4dwc" w:colFirst="0" w:colLast="0"/>
            <w:bookmarkEnd w:id="68"/>
            <w:bookmarkEnd w:id="69"/>
            <w:r w:rsidRPr="0071528A">
              <w:rPr>
                <w:color w:val="000000" w:themeColor="text1"/>
                <w:sz w:val="20"/>
                <w:szCs w:val="20"/>
                <w:lang w:val="en-US"/>
              </w:rPr>
              <w:t>Study design</w:t>
            </w:r>
          </w:p>
        </w:tc>
        <w:tc>
          <w:tcPr>
            <w:tcW w:w="255" w:type="pct"/>
          </w:tcPr>
          <w:p w14:paraId="00000181"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4</w:t>
            </w:r>
          </w:p>
        </w:tc>
        <w:tc>
          <w:tcPr>
            <w:tcW w:w="3030" w:type="pct"/>
          </w:tcPr>
          <w:p w14:paraId="00000182"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Present key elements of study design early in the paper</w:t>
            </w:r>
          </w:p>
        </w:tc>
        <w:tc>
          <w:tcPr>
            <w:tcW w:w="487" w:type="pct"/>
          </w:tcPr>
          <w:p w14:paraId="00000183" w14:textId="7637A0C5"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101</w:t>
            </w:r>
            <w:r w:rsidR="003B1039" w:rsidRPr="0071528A">
              <w:rPr>
                <w:color w:val="000000" w:themeColor="text1"/>
                <w:sz w:val="20"/>
                <w:szCs w:val="20"/>
                <w:lang w:val="en-US"/>
              </w:rPr>
              <w:t>–</w:t>
            </w:r>
            <w:r w:rsidRPr="0071528A">
              <w:rPr>
                <w:color w:val="000000" w:themeColor="text1"/>
                <w:sz w:val="20"/>
                <w:szCs w:val="20"/>
                <w:lang w:val="en-US"/>
              </w:rPr>
              <w:t>10</w:t>
            </w:r>
            <w:r w:rsidR="000C1D4F" w:rsidRPr="0071528A">
              <w:rPr>
                <w:rFonts w:hint="eastAsia"/>
                <w:color w:val="000000" w:themeColor="text1"/>
                <w:sz w:val="20"/>
                <w:szCs w:val="20"/>
                <w:lang w:val="en-US"/>
              </w:rPr>
              <w:t>7</w:t>
            </w:r>
          </w:p>
        </w:tc>
        <w:tc>
          <w:tcPr>
            <w:tcW w:w="666" w:type="pct"/>
          </w:tcPr>
          <w:p w14:paraId="00000184" w14:textId="305184DD" w:rsidR="000610D8" w:rsidRPr="0071528A" w:rsidRDefault="00AE22A7" w:rsidP="00F840C1">
            <w:pPr>
              <w:tabs>
                <w:tab w:val="left" w:pos="5400"/>
              </w:tabs>
              <w:spacing w:line="288" w:lineRule="auto"/>
              <w:rPr>
                <w:color w:val="000000" w:themeColor="text1"/>
                <w:sz w:val="20"/>
                <w:szCs w:val="20"/>
                <w:lang w:val="en-US"/>
              </w:rPr>
            </w:pPr>
            <w:bookmarkStart w:id="70" w:name="_Hlk225175951"/>
            <w:r w:rsidRPr="0071528A">
              <w:rPr>
                <w:color w:val="000000" w:themeColor="text1"/>
                <w:sz w:val="20"/>
                <w:szCs w:val="20"/>
                <w:lang w:val="en-US"/>
              </w:rPr>
              <w:t xml:space="preserve">Material and </w:t>
            </w:r>
            <w:bookmarkEnd w:id="70"/>
            <w:r w:rsidR="00896C1D" w:rsidRPr="0071528A">
              <w:rPr>
                <w:color w:val="000000" w:themeColor="text1"/>
                <w:sz w:val="20"/>
                <w:szCs w:val="20"/>
                <w:lang w:val="en-US"/>
              </w:rPr>
              <w:t>Methods – Design</w:t>
            </w:r>
          </w:p>
        </w:tc>
      </w:tr>
      <w:tr w:rsidR="00366506" w:rsidRPr="0071528A" w14:paraId="41F14004" w14:textId="77777777" w:rsidTr="00F840C1">
        <w:tc>
          <w:tcPr>
            <w:tcW w:w="562" w:type="pct"/>
          </w:tcPr>
          <w:p w14:paraId="00000185" w14:textId="77777777" w:rsidR="000610D8" w:rsidRPr="0071528A" w:rsidRDefault="00AE22A7" w:rsidP="00F840C1">
            <w:pPr>
              <w:tabs>
                <w:tab w:val="left" w:pos="5400"/>
              </w:tabs>
              <w:spacing w:line="288" w:lineRule="auto"/>
              <w:rPr>
                <w:color w:val="000000" w:themeColor="text1"/>
                <w:sz w:val="20"/>
                <w:szCs w:val="20"/>
                <w:lang w:val="en-US"/>
              </w:rPr>
            </w:pPr>
            <w:bookmarkStart w:id="71" w:name="bookmark=id.cgqp6fa8jayw" w:colFirst="0" w:colLast="0"/>
            <w:bookmarkStart w:id="72" w:name="bookmark=id.acspm670tbj1" w:colFirst="0" w:colLast="0"/>
            <w:bookmarkEnd w:id="71"/>
            <w:bookmarkEnd w:id="72"/>
            <w:r w:rsidRPr="0071528A">
              <w:rPr>
                <w:color w:val="000000" w:themeColor="text1"/>
                <w:sz w:val="20"/>
                <w:szCs w:val="20"/>
                <w:lang w:val="en-US"/>
              </w:rPr>
              <w:t>Setting</w:t>
            </w:r>
          </w:p>
        </w:tc>
        <w:tc>
          <w:tcPr>
            <w:tcW w:w="255" w:type="pct"/>
          </w:tcPr>
          <w:p w14:paraId="00000186"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5</w:t>
            </w:r>
          </w:p>
        </w:tc>
        <w:tc>
          <w:tcPr>
            <w:tcW w:w="3030" w:type="pct"/>
          </w:tcPr>
          <w:p w14:paraId="00000187"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Describe the setting, locations, and relevant dates, including periods of recruitment, exposure, follow-up, and data collection</w:t>
            </w:r>
          </w:p>
        </w:tc>
        <w:tc>
          <w:tcPr>
            <w:tcW w:w="487" w:type="pct"/>
          </w:tcPr>
          <w:p w14:paraId="00000188" w14:textId="23FB00AD"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11</w:t>
            </w:r>
            <w:r w:rsidR="000C1D4F" w:rsidRPr="0071528A">
              <w:rPr>
                <w:rFonts w:hint="eastAsia"/>
                <w:color w:val="000000" w:themeColor="text1"/>
                <w:sz w:val="20"/>
                <w:szCs w:val="20"/>
                <w:lang w:val="en-US"/>
              </w:rPr>
              <w:t>4</w:t>
            </w:r>
            <w:r w:rsidR="003B1039" w:rsidRPr="0071528A">
              <w:rPr>
                <w:color w:val="000000" w:themeColor="text1"/>
                <w:sz w:val="20"/>
                <w:szCs w:val="20"/>
                <w:lang w:val="en-US"/>
              </w:rPr>
              <w:t>–</w:t>
            </w:r>
            <w:r w:rsidRPr="0071528A">
              <w:rPr>
                <w:color w:val="000000" w:themeColor="text1"/>
                <w:sz w:val="20"/>
                <w:szCs w:val="20"/>
                <w:lang w:val="en-US"/>
              </w:rPr>
              <w:t>13</w:t>
            </w:r>
            <w:r w:rsidR="000C1D4F" w:rsidRPr="0071528A">
              <w:rPr>
                <w:rFonts w:hint="eastAsia"/>
                <w:color w:val="000000" w:themeColor="text1"/>
                <w:sz w:val="20"/>
                <w:szCs w:val="20"/>
                <w:lang w:val="en-US"/>
              </w:rPr>
              <w:t>3</w:t>
            </w:r>
          </w:p>
        </w:tc>
        <w:tc>
          <w:tcPr>
            <w:tcW w:w="666" w:type="pct"/>
          </w:tcPr>
          <w:p w14:paraId="00000189" w14:textId="299D58E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Material and </w:t>
            </w:r>
            <w:r w:rsidR="00896C1D" w:rsidRPr="0071528A">
              <w:rPr>
                <w:color w:val="000000" w:themeColor="text1"/>
                <w:sz w:val="20"/>
                <w:szCs w:val="20"/>
                <w:lang w:val="en-US"/>
              </w:rPr>
              <w:t>Methods – Participants</w:t>
            </w:r>
          </w:p>
        </w:tc>
      </w:tr>
      <w:tr w:rsidR="00366506" w:rsidRPr="0071528A" w14:paraId="5F31A50E" w14:textId="77777777" w:rsidTr="00F840C1">
        <w:tc>
          <w:tcPr>
            <w:tcW w:w="562" w:type="pct"/>
            <w:vMerge w:val="restart"/>
          </w:tcPr>
          <w:p w14:paraId="0000018A"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Participants</w:t>
            </w:r>
          </w:p>
        </w:tc>
        <w:tc>
          <w:tcPr>
            <w:tcW w:w="255" w:type="pct"/>
            <w:vMerge w:val="restart"/>
          </w:tcPr>
          <w:p w14:paraId="0000018B"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6</w:t>
            </w:r>
          </w:p>
        </w:tc>
        <w:tc>
          <w:tcPr>
            <w:tcW w:w="3030" w:type="pct"/>
          </w:tcPr>
          <w:p w14:paraId="0000018C"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a</w:t>
            </w:r>
            <w:r w:rsidRPr="0071528A">
              <w:rPr>
                <w:color w:val="000000" w:themeColor="text1"/>
                <w:sz w:val="20"/>
                <w:szCs w:val="20"/>
                <w:lang w:val="en-US"/>
              </w:rPr>
              <w:t xml:space="preserve">) </w:t>
            </w:r>
            <w:r w:rsidRPr="0071528A">
              <w:rPr>
                <w:i/>
                <w:iCs/>
                <w:color w:val="000000" w:themeColor="text1"/>
                <w:sz w:val="20"/>
                <w:szCs w:val="20"/>
                <w:lang w:val="en-US"/>
              </w:rPr>
              <w:t>Cohort study</w:t>
            </w:r>
            <w:r w:rsidRPr="0071528A">
              <w:rPr>
                <w:color w:val="000000" w:themeColor="text1"/>
                <w:sz w:val="20"/>
                <w:szCs w:val="20"/>
                <w:lang w:val="en-US"/>
              </w:rPr>
              <w:t>—Give the eligibility criteria, and the sources and methods of selection of participants. Describe methods of follow-up</w:t>
            </w:r>
          </w:p>
          <w:p w14:paraId="0000018D" w14:textId="77777777" w:rsidR="000610D8" w:rsidRPr="0071528A" w:rsidRDefault="00AE22A7" w:rsidP="00F840C1">
            <w:pPr>
              <w:tabs>
                <w:tab w:val="left" w:pos="5400"/>
              </w:tabs>
              <w:spacing w:line="288" w:lineRule="auto"/>
              <w:rPr>
                <w:color w:val="000000" w:themeColor="text1"/>
                <w:sz w:val="20"/>
                <w:szCs w:val="20"/>
                <w:lang w:val="en-US"/>
              </w:rPr>
            </w:pPr>
            <w:r w:rsidRPr="0071528A">
              <w:rPr>
                <w:i/>
                <w:iCs/>
                <w:color w:val="000000" w:themeColor="text1"/>
                <w:sz w:val="20"/>
                <w:szCs w:val="20"/>
                <w:lang w:val="en-US"/>
              </w:rPr>
              <w:t>Case-control study</w:t>
            </w:r>
            <w:r w:rsidRPr="0071528A">
              <w:rPr>
                <w:color w:val="000000" w:themeColor="text1"/>
                <w:sz w:val="20"/>
                <w:szCs w:val="20"/>
                <w:lang w:val="en-US"/>
              </w:rPr>
              <w:t xml:space="preserve">—Give the eligibility criteria, and the sources and methods of </w:t>
            </w:r>
            <w:r w:rsidRPr="0071528A">
              <w:rPr>
                <w:color w:val="000000" w:themeColor="text1"/>
                <w:sz w:val="20"/>
                <w:szCs w:val="20"/>
                <w:lang w:val="en-US"/>
              </w:rPr>
              <w:t>case ascertainment and control selection. Give the rationale for the choice of cases and controls</w:t>
            </w:r>
          </w:p>
          <w:p w14:paraId="0000018E" w14:textId="77777777" w:rsidR="000610D8" w:rsidRPr="0071528A" w:rsidRDefault="00AE22A7" w:rsidP="00F840C1">
            <w:pPr>
              <w:tabs>
                <w:tab w:val="left" w:pos="5400"/>
              </w:tabs>
              <w:spacing w:line="288" w:lineRule="auto"/>
              <w:rPr>
                <w:color w:val="000000" w:themeColor="text1"/>
                <w:sz w:val="20"/>
                <w:szCs w:val="20"/>
                <w:lang w:val="en-US"/>
              </w:rPr>
            </w:pPr>
            <w:r w:rsidRPr="0071528A">
              <w:rPr>
                <w:i/>
                <w:iCs/>
                <w:color w:val="000000" w:themeColor="text1"/>
                <w:sz w:val="20"/>
                <w:szCs w:val="20"/>
                <w:lang w:val="en-US"/>
              </w:rPr>
              <w:t>Cross-sectional study</w:t>
            </w:r>
            <w:r w:rsidRPr="0071528A">
              <w:rPr>
                <w:color w:val="000000" w:themeColor="text1"/>
                <w:sz w:val="20"/>
                <w:szCs w:val="20"/>
                <w:lang w:val="en-US"/>
              </w:rPr>
              <w:t>—Give the eligibility criteria, and the sources and methods of selection of participants</w:t>
            </w:r>
          </w:p>
        </w:tc>
        <w:tc>
          <w:tcPr>
            <w:tcW w:w="487" w:type="pct"/>
          </w:tcPr>
          <w:p w14:paraId="0000018F" w14:textId="4FFF712D" w:rsidR="000610D8" w:rsidRPr="0071528A" w:rsidRDefault="000C1D4F"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11</w:t>
            </w:r>
            <w:r w:rsidRPr="0071528A">
              <w:rPr>
                <w:rFonts w:hint="eastAsia"/>
                <w:color w:val="000000" w:themeColor="text1"/>
                <w:sz w:val="20"/>
                <w:szCs w:val="20"/>
                <w:lang w:val="en-US"/>
              </w:rPr>
              <w:t>4-133</w:t>
            </w:r>
          </w:p>
        </w:tc>
        <w:tc>
          <w:tcPr>
            <w:tcW w:w="666" w:type="pct"/>
          </w:tcPr>
          <w:p w14:paraId="00000190" w14:textId="0CF31B80"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Material and </w:t>
            </w:r>
            <w:r w:rsidR="00896C1D" w:rsidRPr="0071528A">
              <w:rPr>
                <w:color w:val="000000" w:themeColor="text1"/>
                <w:sz w:val="20"/>
                <w:szCs w:val="20"/>
                <w:lang w:val="en-US"/>
              </w:rPr>
              <w:t>Methods – Participants</w:t>
            </w:r>
          </w:p>
          <w:p w14:paraId="00000191" w14:textId="56882893"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Supp</w:t>
            </w:r>
            <w:r w:rsidRPr="0071528A">
              <w:rPr>
                <w:color w:val="000000" w:themeColor="text1"/>
                <w:sz w:val="20"/>
                <w:szCs w:val="20"/>
                <w:lang w:val="en-US"/>
              </w:rPr>
              <w:t>lementa</w:t>
            </w:r>
            <w:r w:rsidR="00C70585" w:rsidRPr="0071528A">
              <w:rPr>
                <w:color w:val="000000" w:themeColor="text1"/>
                <w:sz w:val="20"/>
                <w:szCs w:val="20"/>
                <w:lang w:val="en-US"/>
              </w:rPr>
              <w:t>ry</w:t>
            </w:r>
            <w:r w:rsidRPr="0071528A">
              <w:rPr>
                <w:color w:val="000000" w:themeColor="text1"/>
                <w:sz w:val="20"/>
                <w:szCs w:val="20"/>
                <w:lang w:val="en-US"/>
              </w:rPr>
              <w:t xml:space="preserve"> Material</w:t>
            </w:r>
            <w:r w:rsidR="00C70585" w:rsidRPr="0071528A">
              <w:rPr>
                <w:color w:val="000000" w:themeColor="text1"/>
                <w:sz w:val="20"/>
                <w:szCs w:val="20"/>
                <w:lang w:val="en-US"/>
              </w:rPr>
              <w:t>s</w:t>
            </w:r>
          </w:p>
        </w:tc>
      </w:tr>
      <w:tr w:rsidR="00366506" w:rsidRPr="0071528A" w14:paraId="0E95EE7E" w14:textId="77777777" w:rsidTr="00F840C1">
        <w:tc>
          <w:tcPr>
            <w:tcW w:w="562" w:type="pct"/>
            <w:vMerge/>
          </w:tcPr>
          <w:p w14:paraId="00000192"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255" w:type="pct"/>
            <w:vMerge/>
          </w:tcPr>
          <w:p w14:paraId="00000193"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3030" w:type="pct"/>
          </w:tcPr>
          <w:p w14:paraId="00000194"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b</w:t>
            </w:r>
            <w:r w:rsidRPr="0071528A">
              <w:rPr>
                <w:color w:val="000000" w:themeColor="text1"/>
                <w:sz w:val="20"/>
                <w:szCs w:val="20"/>
                <w:lang w:val="en-US"/>
              </w:rPr>
              <w:t>)</w:t>
            </w:r>
            <w:r w:rsidRPr="0071528A">
              <w:rPr>
                <w:b/>
                <w:bCs/>
                <w:color w:val="000000" w:themeColor="text1"/>
                <w:sz w:val="20"/>
                <w:szCs w:val="20"/>
                <w:lang w:val="en-US"/>
              </w:rPr>
              <w:t xml:space="preserve"> </w:t>
            </w:r>
            <w:r w:rsidRPr="0071528A">
              <w:rPr>
                <w:i/>
                <w:iCs/>
                <w:color w:val="000000" w:themeColor="text1"/>
                <w:sz w:val="20"/>
                <w:szCs w:val="20"/>
                <w:lang w:val="en-US"/>
              </w:rPr>
              <w:t>Cohort study</w:t>
            </w:r>
            <w:r w:rsidRPr="0071528A">
              <w:rPr>
                <w:color w:val="000000" w:themeColor="text1"/>
                <w:sz w:val="20"/>
                <w:szCs w:val="20"/>
                <w:lang w:val="en-US"/>
              </w:rPr>
              <w:t>—For matched studies, give matching criteria and number of exposed and unexposed</w:t>
            </w:r>
          </w:p>
          <w:p w14:paraId="00000195" w14:textId="77777777" w:rsidR="000610D8" w:rsidRPr="0071528A" w:rsidRDefault="00AE22A7" w:rsidP="00F840C1">
            <w:pPr>
              <w:tabs>
                <w:tab w:val="left" w:pos="5400"/>
              </w:tabs>
              <w:spacing w:line="288" w:lineRule="auto"/>
              <w:rPr>
                <w:i/>
                <w:iCs/>
                <w:color w:val="000000" w:themeColor="text1"/>
                <w:sz w:val="20"/>
                <w:szCs w:val="20"/>
                <w:lang w:val="en-US"/>
              </w:rPr>
            </w:pPr>
            <w:r w:rsidRPr="0071528A">
              <w:rPr>
                <w:i/>
                <w:iCs/>
                <w:color w:val="000000" w:themeColor="text1"/>
                <w:sz w:val="20"/>
                <w:szCs w:val="20"/>
                <w:lang w:val="en-US"/>
              </w:rPr>
              <w:t>Case-control study</w:t>
            </w:r>
            <w:r w:rsidRPr="0071528A">
              <w:rPr>
                <w:color w:val="000000" w:themeColor="text1"/>
                <w:sz w:val="20"/>
                <w:szCs w:val="20"/>
                <w:lang w:val="en-US"/>
              </w:rPr>
              <w:t>—For matched studies, give matching criteria and the number of controls per case</w:t>
            </w:r>
          </w:p>
        </w:tc>
        <w:tc>
          <w:tcPr>
            <w:tcW w:w="487" w:type="pct"/>
          </w:tcPr>
          <w:p w14:paraId="00000196"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666" w:type="pct"/>
          </w:tcPr>
          <w:p w14:paraId="00000197"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28EB1A89" w14:textId="77777777" w:rsidTr="00F840C1">
        <w:tc>
          <w:tcPr>
            <w:tcW w:w="562" w:type="pct"/>
          </w:tcPr>
          <w:p w14:paraId="00000198" w14:textId="77777777" w:rsidR="000610D8" w:rsidRPr="0071528A" w:rsidRDefault="00AE22A7" w:rsidP="00F840C1">
            <w:pPr>
              <w:tabs>
                <w:tab w:val="left" w:pos="5400"/>
              </w:tabs>
              <w:spacing w:line="288" w:lineRule="auto"/>
              <w:rPr>
                <w:color w:val="000000" w:themeColor="text1"/>
                <w:sz w:val="20"/>
                <w:szCs w:val="20"/>
                <w:lang w:val="en-US"/>
              </w:rPr>
            </w:pPr>
            <w:bookmarkStart w:id="73" w:name="bookmark=id.yn59qsa7a289" w:colFirst="0" w:colLast="0"/>
            <w:bookmarkStart w:id="74" w:name="bookmark=id.3m2o183lrtu9" w:colFirst="0" w:colLast="0"/>
            <w:bookmarkEnd w:id="73"/>
            <w:bookmarkEnd w:id="74"/>
            <w:r w:rsidRPr="0071528A">
              <w:rPr>
                <w:color w:val="000000" w:themeColor="text1"/>
                <w:sz w:val="20"/>
                <w:szCs w:val="20"/>
                <w:lang w:val="en-US"/>
              </w:rPr>
              <w:t>Variables</w:t>
            </w:r>
          </w:p>
        </w:tc>
        <w:tc>
          <w:tcPr>
            <w:tcW w:w="255" w:type="pct"/>
          </w:tcPr>
          <w:p w14:paraId="00000199"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7</w:t>
            </w:r>
          </w:p>
        </w:tc>
        <w:tc>
          <w:tcPr>
            <w:tcW w:w="3030" w:type="pct"/>
          </w:tcPr>
          <w:p w14:paraId="0000019A"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Clearly define all</w:t>
            </w:r>
            <w:r w:rsidRPr="0071528A">
              <w:rPr>
                <w:color w:val="000000" w:themeColor="text1"/>
                <w:sz w:val="20"/>
                <w:szCs w:val="20"/>
                <w:lang w:val="en-US"/>
              </w:rPr>
              <w:t xml:space="preserve"> outcomes, exposures, predictors, potential confounders, and effect modifiers. Give diagnostic criteria, if applicable</w:t>
            </w:r>
          </w:p>
        </w:tc>
        <w:tc>
          <w:tcPr>
            <w:tcW w:w="487" w:type="pct"/>
          </w:tcPr>
          <w:p w14:paraId="0000019B"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666" w:type="pct"/>
          </w:tcPr>
          <w:p w14:paraId="0000019C"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Table 1</w:t>
            </w:r>
          </w:p>
          <w:p w14:paraId="0000019D" w14:textId="319C94DA"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Supplementa</w:t>
            </w:r>
            <w:r w:rsidR="00C70585" w:rsidRPr="0071528A">
              <w:rPr>
                <w:color w:val="000000" w:themeColor="text1"/>
                <w:sz w:val="20"/>
                <w:szCs w:val="20"/>
                <w:lang w:val="en-US"/>
              </w:rPr>
              <w:t xml:space="preserve">ry </w:t>
            </w:r>
            <w:r w:rsidRPr="0071528A">
              <w:rPr>
                <w:color w:val="000000" w:themeColor="text1"/>
                <w:sz w:val="20"/>
                <w:szCs w:val="20"/>
                <w:lang w:val="en-US"/>
              </w:rPr>
              <w:t>Material</w:t>
            </w:r>
            <w:r w:rsidR="00C70585" w:rsidRPr="0071528A">
              <w:rPr>
                <w:color w:val="000000" w:themeColor="text1"/>
                <w:sz w:val="20"/>
                <w:szCs w:val="20"/>
                <w:lang w:val="en-US"/>
              </w:rPr>
              <w:t>s</w:t>
            </w:r>
          </w:p>
        </w:tc>
      </w:tr>
      <w:tr w:rsidR="00366506" w:rsidRPr="0071528A" w14:paraId="5E65CD8A" w14:textId="77777777" w:rsidTr="00F840C1">
        <w:trPr>
          <w:trHeight w:val="294"/>
        </w:trPr>
        <w:tc>
          <w:tcPr>
            <w:tcW w:w="562" w:type="pct"/>
          </w:tcPr>
          <w:p w14:paraId="0000019E" w14:textId="77777777" w:rsidR="000610D8" w:rsidRPr="0071528A" w:rsidRDefault="00AE22A7" w:rsidP="00F840C1">
            <w:pPr>
              <w:tabs>
                <w:tab w:val="left" w:pos="5400"/>
              </w:tabs>
              <w:spacing w:line="288" w:lineRule="auto"/>
              <w:rPr>
                <w:color w:val="000000" w:themeColor="text1"/>
                <w:sz w:val="20"/>
                <w:szCs w:val="20"/>
                <w:lang w:val="en-US"/>
              </w:rPr>
            </w:pPr>
            <w:bookmarkStart w:id="75" w:name="bookmark=id.bc1m7tenj88s" w:colFirst="0" w:colLast="0"/>
            <w:bookmarkStart w:id="76" w:name="bookmark=id.3r4m6n6es9xw" w:colFirst="0" w:colLast="0"/>
            <w:bookmarkEnd w:id="75"/>
            <w:bookmarkEnd w:id="76"/>
            <w:r w:rsidRPr="0071528A">
              <w:rPr>
                <w:color w:val="000000" w:themeColor="text1"/>
                <w:sz w:val="20"/>
                <w:szCs w:val="20"/>
                <w:lang w:val="en-US"/>
              </w:rPr>
              <w:t>Data sources/</w:t>
            </w:r>
            <w:bookmarkStart w:id="77" w:name="bookmark=id.suwlr317fssp" w:colFirst="0" w:colLast="0"/>
            <w:bookmarkStart w:id="78" w:name="bookmark=id.uwz7pcpvqzcm" w:colFirst="0" w:colLast="0"/>
            <w:bookmarkEnd w:id="77"/>
            <w:bookmarkEnd w:id="78"/>
            <w:r w:rsidRPr="0071528A">
              <w:rPr>
                <w:color w:val="000000" w:themeColor="text1"/>
                <w:sz w:val="20"/>
                <w:szCs w:val="20"/>
                <w:lang w:val="en-US"/>
              </w:rPr>
              <w:t xml:space="preserve"> measurement</w:t>
            </w:r>
          </w:p>
        </w:tc>
        <w:tc>
          <w:tcPr>
            <w:tcW w:w="255" w:type="pct"/>
          </w:tcPr>
          <w:p w14:paraId="0000019F"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8</w:t>
            </w:r>
            <w:bookmarkStart w:id="79" w:name="bookmark=id.bs40zijbkpnu" w:colFirst="0" w:colLast="0"/>
            <w:bookmarkEnd w:id="79"/>
            <w:r w:rsidRPr="0071528A">
              <w:rPr>
                <w:color w:val="000000" w:themeColor="text1"/>
                <w:sz w:val="20"/>
                <w:szCs w:val="20"/>
                <w:lang w:val="en-US"/>
              </w:rPr>
              <w:t>*</w:t>
            </w:r>
          </w:p>
        </w:tc>
        <w:tc>
          <w:tcPr>
            <w:tcW w:w="3030" w:type="pct"/>
          </w:tcPr>
          <w:p w14:paraId="000001A0" w14:textId="77777777" w:rsidR="000610D8" w:rsidRPr="0071528A" w:rsidRDefault="00AE22A7" w:rsidP="00F840C1">
            <w:pPr>
              <w:tabs>
                <w:tab w:val="left" w:pos="5400"/>
              </w:tabs>
              <w:spacing w:line="288" w:lineRule="auto"/>
              <w:rPr>
                <w:color w:val="000000" w:themeColor="text1"/>
                <w:sz w:val="20"/>
                <w:szCs w:val="20"/>
                <w:lang w:val="en-US"/>
              </w:rPr>
            </w:pPr>
            <w:r w:rsidRPr="0071528A">
              <w:rPr>
                <w:i/>
                <w:iCs/>
                <w:color w:val="000000" w:themeColor="text1"/>
                <w:sz w:val="20"/>
                <w:szCs w:val="20"/>
                <w:lang w:val="en-US"/>
              </w:rPr>
              <w:t xml:space="preserve"> </w:t>
            </w:r>
            <w:r w:rsidRPr="0071528A">
              <w:rPr>
                <w:color w:val="000000" w:themeColor="text1"/>
                <w:sz w:val="20"/>
                <w:szCs w:val="20"/>
                <w:lang w:val="en-US"/>
              </w:rPr>
              <w:t>For each variable of interest, give sources of data and details of meth</w:t>
            </w:r>
            <w:r w:rsidRPr="0071528A">
              <w:rPr>
                <w:color w:val="000000" w:themeColor="text1"/>
                <w:sz w:val="20"/>
                <w:szCs w:val="20"/>
                <w:lang w:val="en-US"/>
              </w:rPr>
              <w:t>ods of assessment (measurement). Describe comparability of assessment methods if there is more than one group</w:t>
            </w:r>
          </w:p>
        </w:tc>
        <w:tc>
          <w:tcPr>
            <w:tcW w:w="487" w:type="pct"/>
          </w:tcPr>
          <w:p w14:paraId="000001A1" w14:textId="17FF5E0A"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11</w:t>
            </w:r>
            <w:r w:rsidR="000C1D4F" w:rsidRPr="0071528A">
              <w:rPr>
                <w:rFonts w:hint="eastAsia"/>
                <w:color w:val="000000" w:themeColor="text1"/>
                <w:sz w:val="20"/>
                <w:szCs w:val="20"/>
                <w:lang w:val="en-US"/>
              </w:rPr>
              <w:t>4</w:t>
            </w:r>
            <w:r w:rsidR="003B1039" w:rsidRPr="0071528A">
              <w:rPr>
                <w:color w:val="000000" w:themeColor="text1"/>
                <w:sz w:val="20"/>
                <w:szCs w:val="20"/>
                <w:lang w:val="en-US"/>
              </w:rPr>
              <w:t>–</w:t>
            </w:r>
            <w:r w:rsidRPr="0071528A">
              <w:rPr>
                <w:color w:val="000000" w:themeColor="text1"/>
                <w:sz w:val="20"/>
                <w:szCs w:val="20"/>
                <w:lang w:val="en-US"/>
              </w:rPr>
              <w:t>13</w:t>
            </w:r>
            <w:r w:rsidR="000C1D4F" w:rsidRPr="0071528A">
              <w:rPr>
                <w:rFonts w:hint="eastAsia"/>
                <w:color w:val="000000" w:themeColor="text1"/>
                <w:sz w:val="20"/>
                <w:szCs w:val="20"/>
                <w:lang w:val="en-US"/>
              </w:rPr>
              <w:t>3</w:t>
            </w:r>
          </w:p>
        </w:tc>
        <w:tc>
          <w:tcPr>
            <w:tcW w:w="666" w:type="pct"/>
          </w:tcPr>
          <w:p w14:paraId="000001A2" w14:textId="464650FA"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Material and </w:t>
            </w:r>
            <w:r w:rsidR="00896C1D" w:rsidRPr="0071528A">
              <w:rPr>
                <w:color w:val="000000" w:themeColor="text1"/>
                <w:sz w:val="20"/>
                <w:szCs w:val="20"/>
                <w:lang w:val="en-US"/>
              </w:rPr>
              <w:t>Methods – Participants</w:t>
            </w:r>
          </w:p>
        </w:tc>
      </w:tr>
      <w:tr w:rsidR="00366506" w:rsidRPr="0071528A" w14:paraId="028B03D3" w14:textId="77777777" w:rsidTr="00F840C1">
        <w:tc>
          <w:tcPr>
            <w:tcW w:w="562" w:type="pct"/>
          </w:tcPr>
          <w:p w14:paraId="000001A3" w14:textId="77777777" w:rsidR="000610D8" w:rsidRPr="0071528A" w:rsidRDefault="00AE22A7" w:rsidP="00F840C1">
            <w:pPr>
              <w:tabs>
                <w:tab w:val="left" w:pos="5400"/>
              </w:tabs>
              <w:spacing w:line="288" w:lineRule="auto"/>
              <w:rPr>
                <w:color w:val="000000" w:themeColor="text1"/>
                <w:sz w:val="20"/>
                <w:szCs w:val="20"/>
                <w:lang w:val="en-US"/>
              </w:rPr>
            </w:pPr>
            <w:bookmarkStart w:id="80" w:name="bookmark=id.jb6nrrrsc5c" w:colFirst="0" w:colLast="0"/>
            <w:bookmarkStart w:id="81" w:name="bookmark=id.8iw27c6rsgbj" w:colFirst="0" w:colLast="0"/>
            <w:bookmarkEnd w:id="80"/>
            <w:bookmarkEnd w:id="81"/>
            <w:r w:rsidRPr="0071528A">
              <w:rPr>
                <w:color w:val="000000" w:themeColor="text1"/>
                <w:sz w:val="20"/>
                <w:szCs w:val="20"/>
                <w:lang w:val="en-US"/>
              </w:rPr>
              <w:t>Bias</w:t>
            </w:r>
          </w:p>
        </w:tc>
        <w:tc>
          <w:tcPr>
            <w:tcW w:w="255" w:type="pct"/>
          </w:tcPr>
          <w:p w14:paraId="000001A4"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9</w:t>
            </w:r>
          </w:p>
        </w:tc>
        <w:tc>
          <w:tcPr>
            <w:tcW w:w="3030" w:type="pct"/>
          </w:tcPr>
          <w:p w14:paraId="000001A5"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Describe any efforts to address potential sources of bias</w:t>
            </w:r>
          </w:p>
        </w:tc>
        <w:tc>
          <w:tcPr>
            <w:tcW w:w="487" w:type="pct"/>
          </w:tcPr>
          <w:p w14:paraId="000001A6" w14:textId="77A5B7AA"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2</w:t>
            </w:r>
            <w:r w:rsidR="000C1D4F" w:rsidRPr="0071528A">
              <w:rPr>
                <w:rFonts w:hint="eastAsia"/>
                <w:color w:val="000000" w:themeColor="text1"/>
                <w:sz w:val="20"/>
                <w:szCs w:val="20"/>
                <w:lang w:val="en-US"/>
              </w:rPr>
              <w:t>1</w:t>
            </w:r>
            <w:r w:rsidR="00E3364D">
              <w:rPr>
                <w:rFonts w:hint="eastAsia"/>
                <w:color w:val="000000" w:themeColor="text1"/>
                <w:sz w:val="20"/>
                <w:szCs w:val="20"/>
                <w:lang w:val="en-US"/>
              </w:rPr>
              <w:t>3</w:t>
            </w:r>
            <w:r w:rsidR="003B1039" w:rsidRPr="0071528A">
              <w:rPr>
                <w:color w:val="000000" w:themeColor="text1"/>
                <w:sz w:val="20"/>
                <w:szCs w:val="20"/>
                <w:lang w:val="en-US"/>
              </w:rPr>
              <w:t>–</w:t>
            </w:r>
            <w:r w:rsidRPr="0071528A">
              <w:rPr>
                <w:color w:val="000000" w:themeColor="text1"/>
                <w:sz w:val="20"/>
                <w:szCs w:val="20"/>
                <w:lang w:val="en-US"/>
              </w:rPr>
              <w:t>2</w:t>
            </w:r>
            <w:r w:rsidR="000C1D4F" w:rsidRPr="0071528A">
              <w:rPr>
                <w:rFonts w:hint="eastAsia"/>
                <w:color w:val="000000" w:themeColor="text1"/>
                <w:sz w:val="20"/>
                <w:szCs w:val="20"/>
                <w:lang w:val="en-US"/>
              </w:rPr>
              <w:t>2</w:t>
            </w:r>
            <w:r w:rsidR="00E3364D">
              <w:rPr>
                <w:rFonts w:hint="eastAsia"/>
                <w:color w:val="000000" w:themeColor="text1"/>
                <w:sz w:val="20"/>
                <w:szCs w:val="20"/>
                <w:lang w:val="en-US"/>
              </w:rPr>
              <w:t>2</w:t>
            </w:r>
          </w:p>
        </w:tc>
        <w:tc>
          <w:tcPr>
            <w:tcW w:w="666" w:type="pct"/>
          </w:tcPr>
          <w:p w14:paraId="000001A7" w14:textId="5E363A0D"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Material and </w:t>
            </w:r>
            <w:r w:rsidR="00896C1D" w:rsidRPr="0071528A">
              <w:rPr>
                <w:color w:val="000000" w:themeColor="text1"/>
                <w:sz w:val="20"/>
                <w:szCs w:val="20"/>
                <w:lang w:val="en-US"/>
              </w:rPr>
              <w:t xml:space="preserve">Methods </w:t>
            </w:r>
            <w:r w:rsidRPr="0071528A">
              <w:rPr>
                <w:color w:val="000000" w:themeColor="text1"/>
                <w:sz w:val="20"/>
                <w:szCs w:val="20"/>
                <w:lang w:val="en-US"/>
              </w:rPr>
              <w:t>–</w:t>
            </w:r>
            <w:r w:rsidR="00896C1D" w:rsidRPr="0071528A">
              <w:rPr>
                <w:color w:val="000000" w:themeColor="text1"/>
                <w:sz w:val="20"/>
                <w:szCs w:val="20"/>
                <w:lang w:val="en-US"/>
              </w:rPr>
              <w:t xml:space="preserve"> Statistical </w:t>
            </w:r>
            <w:r w:rsidRPr="0071528A">
              <w:rPr>
                <w:color w:val="000000" w:themeColor="text1"/>
                <w:sz w:val="20"/>
                <w:szCs w:val="20"/>
                <w:lang w:val="en-US"/>
              </w:rPr>
              <w:t>A</w:t>
            </w:r>
            <w:r w:rsidR="00896C1D" w:rsidRPr="0071528A">
              <w:rPr>
                <w:color w:val="000000" w:themeColor="text1"/>
                <w:sz w:val="20"/>
                <w:szCs w:val="20"/>
                <w:lang w:val="en-US"/>
              </w:rPr>
              <w:t>nalysis</w:t>
            </w:r>
          </w:p>
        </w:tc>
      </w:tr>
      <w:tr w:rsidR="005F7290" w:rsidRPr="0071528A" w14:paraId="2A1E5D37" w14:textId="77777777" w:rsidTr="00F840C1">
        <w:tc>
          <w:tcPr>
            <w:tcW w:w="562" w:type="pct"/>
          </w:tcPr>
          <w:p w14:paraId="000001A8" w14:textId="77777777" w:rsidR="000610D8" w:rsidRPr="0071528A" w:rsidRDefault="00AE22A7" w:rsidP="00F840C1">
            <w:pPr>
              <w:tabs>
                <w:tab w:val="left" w:pos="5400"/>
              </w:tabs>
              <w:spacing w:line="288" w:lineRule="auto"/>
              <w:rPr>
                <w:color w:val="000000" w:themeColor="text1"/>
                <w:sz w:val="20"/>
                <w:szCs w:val="20"/>
                <w:lang w:val="en-US"/>
              </w:rPr>
            </w:pPr>
            <w:bookmarkStart w:id="82" w:name="bookmark=id.lzsg7ygrmbzc" w:colFirst="0" w:colLast="0"/>
            <w:bookmarkStart w:id="83" w:name="bookmark=id.69oy9felsfvm" w:colFirst="0" w:colLast="0"/>
            <w:bookmarkEnd w:id="82"/>
            <w:bookmarkEnd w:id="83"/>
            <w:r w:rsidRPr="0071528A">
              <w:rPr>
                <w:color w:val="000000" w:themeColor="text1"/>
                <w:sz w:val="20"/>
                <w:szCs w:val="20"/>
                <w:lang w:val="en-US"/>
              </w:rPr>
              <w:lastRenderedPageBreak/>
              <w:t>Study size</w:t>
            </w:r>
          </w:p>
        </w:tc>
        <w:tc>
          <w:tcPr>
            <w:tcW w:w="255" w:type="pct"/>
          </w:tcPr>
          <w:p w14:paraId="000001A9"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10</w:t>
            </w:r>
          </w:p>
        </w:tc>
        <w:tc>
          <w:tcPr>
            <w:tcW w:w="3030" w:type="pct"/>
          </w:tcPr>
          <w:p w14:paraId="000001AA"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Explain how the study size was arrived at</w:t>
            </w:r>
          </w:p>
        </w:tc>
        <w:tc>
          <w:tcPr>
            <w:tcW w:w="487" w:type="pct"/>
          </w:tcPr>
          <w:p w14:paraId="000001AB" w14:textId="3FB430B1"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19</w:t>
            </w:r>
            <w:r w:rsidR="00E3364D">
              <w:rPr>
                <w:rFonts w:hint="eastAsia"/>
                <w:color w:val="000000" w:themeColor="text1"/>
                <w:sz w:val="20"/>
                <w:szCs w:val="20"/>
                <w:lang w:val="en-US"/>
              </w:rPr>
              <w:t>6</w:t>
            </w:r>
            <w:r w:rsidR="003B1039" w:rsidRPr="0071528A">
              <w:rPr>
                <w:color w:val="000000" w:themeColor="text1"/>
                <w:sz w:val="20"/>
                <w:szCs w:val="20"/>
                <w:lang w:val="en-US"/>
              </w:rPr>
              <w:t>–</w:t>
            </w:r>
            <w:r w:rsidR="000C1D4F" w:rsidRPr="0071528A">
              <w:rPr>
                <w:rFonts w:hint="eastAsia"/>
                <w:color w:val="000000" w:themeColor="text1"/>
                <w:sz w:val="20"/>
                <w:szCs w:val="20"/>
                <w:lang w:val="en-US"/>
              </w:rPr>
              <w:t>2</w:t>
            </w:r>
            <w:r w:rsidR="00E3364D">
              <w:rPr>
                <w:rFonts w:hint="eastAsia"/>
                <w:color w:val="000000" w:themeColor="text1"/>
                <w:sz w:val="20"/>
                <w:szCs w:val="20"/>
                <w:lang w:val="en-US"/>
              </w:rPr>
              <w:t>11</w:t>
            </w:r>
          </w:p>
        </w:tc>
        <w:tc>
          <w:tcPr>
            <w:tcW w:w="666" w:type="pct"/>
          </w:tcPr>
          <w:p w14:paraId="000001AC" w14:textId="379865A4"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Material and </w:t>
            </w:r>
            <w:r w:rsidR="00896C1D" w:rsidRPr="0071528A">
              <w:rPr>
                <w:color w:val="000000" w:themeColor="text1"/>
                <w:sz w:val="20"/>
                <w:szCs w:val="20"/>
                <w:lang w:val="en-US"/>
              </w:rPr>
              <w:t xml:space="preserve">Methods </w:t>
            </w:r>
            <w:r w:rsidRPr="0071528A">
              <w:rPr>
                <w:color w:val="000000" w:themeColor="text1"/>
                <w:sz w:val="20"/>
                <w:szCs w:val="20"/>
                <w:lang w:val="en-US"/>
              </w:rPr>
              <w:t>–</w:t>
            </w:r>
            <w:r w:rsidR="00896C1D" w:rsidRPr="0071528A">
              <w:rPr>
                <w:color w:val="000000" w:themeColor="text1"/>
                <w:sz w:val="20"/>
                <w:szCs w:val="20"/>
                <w:lang w:val="en-US"/>
              </w:rPr>
              <w:t xml:space="preserve"> Sample </w:t>
            </w:r>
            <w:r w:rsidR="00B53B5D" w:rsidRPr="0071528A">
              <w:rPr>
                <w:color w:val="000000" w:themeColor="text1"/>
                <w:sz w:val="20"/>
                <w:szCs w:val="20"/>
                <w:lang w:val="en-US"/>
              </w:rPr>
              <w:t>S</w:t>
            </w:r>
            <w:r w:rsidR="00896C1D" w:rsidRPr="0071528A">
              <w:rPr>
                <w:color w:val="000000" w:themeColor="text1"/>
                <w:sz w:val="20"/>
                <w:szCs w:val="20"/>
                <w:lang w:val="en-US"/>
              </w:rPr>
              <w:t xml:space="preserve">ize and </w:t>
            </w:r>
            <w:r w:rsidR="00B53B5D" w:rsidRPr="0071528A">
              <w:rPr>
                <w:color w:val="000000" w:themeColor="text1"/>
                <w:sz w:val="20"/>
                <w:szCs w:val="20"/>
                <w:lang w:val="en-US"/>
              </w:rPr>
              <w:t>Sampling</w:t>
            </w:r>
          </w:p>
        </w:tc>
      </w:tr>
    </w:tbl>
    <w:p w14:paraId="000001AD" w14:textId="77777777" w:rsidR="000610D8" w:rsidRPr="0071528A" w:rsidRDefault="000610D8" w:rsidP="00F840C1">
      <w:pPr>
        <w:spacing w:line="288" w:lineRule="auto"/>
        <w:rPr>
          <w:color w:val="000000" w:themeColor="text1"/>
          <w:lang w:val="en-US"/>
        </w:rPr>
      </w:pPr>
      <w:bookmarkStart w:id="84" w:name="bookmark=id.3gpa7ouwt4ll" w:colFirst="0" w:colLast="0"/>
      <w:bookmarkStart w:id="85" w:name="bookmark=id.5b8hindgl1om" w:colFirst="0" w:colLast="0"/>
      <w:bookmarkEnd w:id="84"/>
      <w:bookmarkEnd w:id="85"/>
    </w:p>
    <w:tbl>
      <w:tblPr>
        <w:tblStyle w:val="a30"/>
        <w:tblW w:w="13891" w:type="dxa"/>
        <w:tblInd w:w="0" w:type="dxa"/>
        <w:tblBorders>
          <w:top w:val="single" w:sz="4" w:space="0" w:color="000000"/>
          <w:bottom w:val="single" w:sz="4" w:space="0" w:color="000000"/>
          <w:insideH w:val="single" w:sz="4" w:space="0" w:color="000000"/>
        </w:tblBorders>
        <w:tblLayout w:type="fixed"/>
        <w:tblLook w:val="0000" w:firstRow="0" w:lastRow="0" w:firstColumn="0" w:lastColumn="0" w:noHBand="0" w:noVBand="0"/>
      </w:tblPr>
      <w:tblGrid>
        <w:gridCol w:w="1521"/>
        <w:gridCol w:w="518"/>
        <w:gridCol w:w="8733"/>
        <w:gridCol w:w="1276"/>
        <w:gridCol w:w="1843"/>
      </w:tblGrid>
      <w:tr w:rsidR="00366506" w:rsidRPr="0071528A" w14:paraId="69EADD39" w14:textId="77777777">
        <w:tc>
          <w:tcPr>
            <w:tcW w:w="1521" w:type="dxa"/>
          </w:tcPr>
          <w:p w14:paraId="000001AE"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Quantitative</w:t>
            </w:r>
            <w:bookmarkStart w:id="86" w:name="bookmark=id.fu3whm5w6lpl" w:colFirst="0" w:colLast="0"/>
            <w:bookmarkStart w:id="87" w:name="bookmark=id.k4ghvgd3bazd" w:colFirst="0" w:colLast="0"/>
            <w:bookmarkEnd w:id="86"/>
            <w:bookmarkEnd w:id="87"/>
            <w:r w:rsidRPr="0071528A">
              <w:rPr>
                <w:color w:val="000000" w:themeColor="text1"/>
                <w:sz w:val="20"/>
                <w:szCs w:val="20"/>
                <w:lang w:val="en-US"/>
              </w:rPr>
              <w:t xml:space="preserve"> variables</w:t>
            </w:r>
          </w:p>
        </w:tc>
        <w:tc>
          <w:tcPr>
            <w:tcW w:w="518" w:type="dxa"/>
          </w:tcPr>
          <w:p w14:paraId="000001AF"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11</w:t>
            </w:r>
          </w:p>
        </w:tc>
        <w:tc>
          <w:tcPr>
            <w:tcW w:w="8734" w:type="dxa"/>
          </w:tcPr>
          <w:p w14:paraId="000001B0"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Explain how quantitative variables were handled in the analysis. If applicable, describe </w:t>
            </w:r>
            <w:r w:rsidRPr="0071528A">
              <w:rPr>
                <w:color w:val="000000" w:themeColor="text1"/>
                <w:sz w:val="20"/>
                <w:szCs w:val="20"/>
                <w:lang w:val="en-US"/>
              </w:rPr>
              <w:t>which groupings were chosen and why</w:t>
            </w:r>
          </w:p>
        </w:tc>
        <w:tc>
          <w:tcPr>
            <w:tcW w:w="1276" w:type="dxa"/>
          </w:tcPr>
          <w:p w14:paraId="000001B1" w14:textId="584488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2</w:t>
            </w:r>
            <w:r w:rsidR="000C1D4F" w:rsidRPr="0071528A">
              <w:rPr>
                <w:rFonts w:hint="eastAsia"/>
                <w:color w:val="000000" w:themeColor="text1"/>
                <w:sz w:val="20"/>
                <w:szCs w:val="20"/>
                <w:lang w:val="en-US"/>
              </w:rPr>
              <w:t>1</w:t>
            </w:r>
            <w:r w:rsidR="00E3364D">
              <w:rPr>
                <w:rFonts w:hint="eastAsia"/>
                <w:color w:val="000000" w:themeColor="text1"/>
                <w:sz w:val="20"/>
                <w:szCs w:val="20"/>
                <w:lang w:val="en-US"/>
              </w:rPr>
              <w:t>2</w:t>
            </w:r>
            <w:r w:rsidR="003B1039" w:rsidRPr="0071528A">
              <w:rPr>
                <w:color w:val="000000" w:themeColor="text1"/>
                <w:sz w:val="20"/>
                <w:szCs w:val="20"/>
                <w:lang w:val="en-US"/>
              </w:rPr>
              <w:t>–</w:t>
            </w:r>
            <w:r w:rsidRPr="0071528A">
              <w:rPr>
                <w:color w:val="000000" w:themeColor="text1"/>
                <w:sz w:val="20"/>
                <w:szCs w:val="20"/>
                <w:lang w:val="en-US"/>
              </w:rPr>
              <w:t>24</w:t>
            </w:r>
            <w:r w:rsidR="00E3364D">
              <w:rPr>
                <w:rFonts w:hint="eastAsia"/>
                <w:color w:val="000000" w:themeColor="text1"/>
                <w:sz w:val="20"/>
                <w:szCs w:val="20"/>
                <w:lang w:val="en-US"/>
              </w:rPr>
              <w:t>9</w:t>
            </w:r>
          </w:p>
        </w:tc>
        <w:tc>
          <w:tcPr>
            <w:tcW w:w="1843" w:type="dxa"/>
          </w:tcPr>
          <w:p w14:paraId="000001B2" w14:textId="231A5228"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Material and </w:t>
            </w:r>
            <w:r w:rsidR="00896C1D" w:rsidRPr="0071528A">
              <w:rPr>
                <w:color w:val="000000" w:themeColor="text1"/>
                <w:sz w:val="20"/>
                <w:szCs w:val="20"/>
                <w:lang w:val="en-US"/>
              </w:rPr>
              <w:t xml:space="preserve">Methods </w:t>
            </w:r>
            <w:r w:rsidRPr="0071528A">
              <w:rPr>
                <w:color w:val="000000" w:themeColor="text1"/>
                <w:sz w:val="20"/>
                <w:szCs w:val="20"/>
                <w:lang w:val="en-US"/>
              </w:rPr>
              <w:t>–</w:t>
            </w:r>
            <w:r w:rsidR="00896C1D" w:rsidRPr="0071528A">
              <w:rPr>
                <w:color w:val="000000" w:themeColor="text1"/>
                <w:sz w:val="20"/>
                <w:szCs w:val="20"/>
                <w:lang w:val="en-US"/>
              </w:rPr>
              <w:t xml:space="preserve"> Statistical </w:t>
            </w:r>
            <w:r w:rsidR="006D57A3" w:rsidRPr="0071528A">
              <w:rPr>
                <w:color w:val="000000" w:themeColor="text1"/>
                <w:sz w:val="20"/>
                <w:szCs w:val="20"/>
                <w:lang w:val="en-US"/>
              </w:rPr>
              <w:t>A</w:t>
            </w:r>
            <w:r w:rsidR="00896C1D" w:rsidRPr="0071528A">
              <w:rPr>
                <w:color w:val="000000" w:themeColor="text1"/>
                <w:sz w:val="20"/>
                <w:szCs w:val="20"/>
                <w:lang w:val="en-US"/>
              </w:rPr>
              <w:t>nalysis</w:t>
            </w:r>
          </w:p>
          <w:p w14:paraId="000001B3" w14:textId="64FC38F0"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Supplementa</w:t>
            </w:r>
            <w:r w:rsidR="00B53B5D" w:rsidRPr="0071528A">
              <w:rPr>
                <w:color w:val="000000" w:themeColor="text1"/>
                <w:sz w:val="20"/>
                <w:szCs w:val="20"/>
                <w:lang w:val="en-US"/>
              </w:rPr>
              <w:t xml:space="preserve">ry </w:t>
            </w:r>
            <w:r w:rsidRPr="0071528A">
              <w:rPr>
                <w:color w:val="000000" w:themeColor="text1"/>
                <w:sz w:val="20"/>
                <w:szCs w:val="20"/>
                <w:lang w:val="en-US"/>
              </w:rPr>
              <w:t>Material</w:t>
            </w:r>
            <w:r w:rsidR="00B53B5D" w:rsidRPr="0071528A">
              <w:rPr>
                <w:color w:val="000000" w:themeColor="text1"/>
                <w:sz w:val="20"/>
                <w:szCs w:val="20"/>
                <w:lang w:val="en-US"/>
              </w:rPr>
              <w:t>s</w:t>
            </w:r>
          </w:p>
        </w:tc>
      </w:tr>
      <w:tr w:rsidR="00366506" w:rsidRPr="0071528A" w14:paraId="7235C72B" w14:textId="77777777">
        <w:tc>
          <w:tcPr>
            <w:tcW w:w="1521" w:type="dxa"/>
            <w:vMerge w:val="restart"/>
          </w:tcPr>
          <w:p w14:paraId="000001B4" w14:textId="77777777" w:rsidR="000610D8" w:rsidRPr="0071528A" w:rsidRDefault="00AE22A7" w:rsidP="00F840C1">
            <w:pPr>
              <w:tabs>
                <w:tab w:val="left" w:pos="5400"/>
              </w:tabs>
              <w:spacing w:line="288" w:lineRule="auto"/>
              <w:rPr>
                <w:color w:val="000000" w:themeColor="text1"/>
                <w:sz w:val="20"/>
                <w:szCs w:val="20"/>
                <w:lang w:val="en-US"/>
              </w:rPr>
            </w:pPr>
            <w:bookmarkStart w:id="88" w:name="bookmark=id.pm5kns9a547" w:colFirst="0" w:colLast="0"/>
            <w:bookmarkEnd w:id="88"/>
            <w:r w:rsidRPr="0071528A">
              <w:rPr>
                <w:color w:val="000000" w:themeColor="text1"/>
                <w:sz w:val="20"/>
                <w:szCs w:val="20"/>
                <w:lang w:val="en-US"/>
              </w:rPr>
              <w:t>Statistical</w:t>
            </w:r>
            <w:bookmarkStart w:id="89" w:name="bookmark=id.uvnelp85jf7s" w:colFirst="0" w:colLast="0"/>
            <w:bookmarkEnd w:id="89"/>
            <w:r w:rsidRPr="0071528A">
              <w:rPr>
                <w:color w:val="000000" w:themeColor="text1"/>
                <w:sz w:val="20"/>
                <w:szCs w:val="20"/>
                <w:lang w:val="en-US"/>
              </w:rPr>
              <w:t xml:space="preserve"> methods</w:t>
            </w:r>
          </w:p>
        </w:tc>
        <w:tc>
          <w:tcPr>
            <w:tcW w:w="518" w:type="dxa"/>
            <w:vMerge w:val="restart"/>
          </w:tcPr>
          <w:p w14:paraId="000001B5"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12</w:t>
            </w:r>
          </w:p>
        </w:tc>
        <w:tc>
          <w:tcPr>
            <w:tcW w:w="8734" w:type="dxa"/>
          </w:tcPr>
          <w:p w14:paraId="000001B6"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a</w:t>
            </w:r>
            <w:r w:rsidRPr="0071528A">
              <w:rPr>
                <w:color w:val="000000" w:themeColor="text1"/>
                <w:sz w:val="20"/>
                <w:szCs w:val="20"/>
                <w:lang w:val="en-US"/>
              </w:rPr>
              <w:t>) Describe all statistical methods, including those used to control for confounding</w:t>
            </w:r>
          </w:p>
        </w:tc>
        <w:tc>
          <w:tcPr>
            <w:tcW w:w="1276" w:type="dxa"/>
          </w:tcPr>
          <w:p w14:paraId="000001B7" w14:textId="7BB85CCF" w:rsidR="000610D8" w:rsidRPr="0071528A" w:rsidRDefault="00E3364D"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2</w:t>
            </w:r>
            <w:r w:rsidRPr="0071528A">
              <w:rPr>
                <w:rFonts w:hint="eastAsia"/>
                <w:color w:val="000000" w:themeColor="text1"/>
                <w:sz w:val="20"/>
                <w:szCs w:val="20"/>
                <w:lang w:val="en-US"/>
              </w:rPr>
              <w:t>1</w:t>
            </w:r>
            <w:r>
              <w:rPr>
                <w:rFonts w:hint="eastAsia"/>
                <w:color w:val="000000" w:themeColor="text1"/>
                <w:sz w:val="20"/>
                <w:szCs w:val="20"/>
                <w:lang w:val="en-US"/>
              </w:rPr>
              <w:t>2</w:t>
            </w:r>
            <w:r w:rsidRPr="0071528A">
              <w:rPr>
                <w:color w:val="000000" w:themeColor="text1"/>
                <w:sz w:val="20"/>
                <w:szCs w:val="20"/>
                <w:lang w:val="en-US"/>
              </w:rPr>
              <w:t>–24</w:t>
            </w:r>
            <w:r>
              <w:rPr>
                <w:rFonts w:hint="eastAsia"/>
                <w:color w:val="000000" w:themeColor="text1"/>
                <w:sz w:val="20"/>
                <w:szCs w:val="20"/>
                <w:lang w:val="en-US"/>
              </w:rPr>
              <w:t>9</w:t>
            </w:r>
          </w:p>
        </w:tc>
        <w:tc>
          <w:tcPr>
            <w:tcW w:w="1843" w:type="dxa"/>
          </w:tcPr>
          <w:p w14:paraId="000001B8" w14:textId="3FDDED25"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Material and </w:t>
            </w:r>
            <w:r w:rsidR="00896C1D" w:rsidRPr="0071528A">
              <w:rPr>
                <w:color w:val="000000" w:themeColor="text1"/>
                <w:sz w:val="20"/>
                <w:szCs w:val="20"/>
                <w:lang w:val="en-US"/>
              </w:rPr>
              <w:t xml:space="preserve">Methods </w:t>
            </w:r>
            <w:r w:rsidRPr="0071528A">
              <w:rPr>
                <w:color w:val="000000" w:themeColor="text1"/>
                <w:sz w:val="20"/>
                <w:szCs w:val="20"/>
                <w:lang w:val="en-US"/>
              </w:rPr>
              <w:t>–</w:t>
            </w:r>
            <w:r w:rsidR="00896C1D" w:rsidRPr="0071528A">
              <w:rPr>
                <w:color w:val="000000" w:themeColor="text1"/>
                <w:sz w:val="20"/>
                <w:szCs w:val="20"/>
                <w:lang w:val="en-US"/>
              </w:rPr>
              <w:t xml:space="preserve"> Statistical </w:t>
            </w:r>
            <w:r w:rsidR="006D57A3" w:rsidRPr="0071528A">
              <w:rPr>
                <w:color w:val="000000" w:themeColor="text1"/>
                <w:sz w:val="20"/>
                <w:szCs w:val="20"/>
                <w:lang w:val="en-US"/>
              </w:rPr>
              <w:t>A</w:t>
            </w:r>
            <w:r w:rsidR="00896C1D" w:rsidRPr="0071528A">
              <w:rPr>
                <w:color w:val="000000" w:themeColor="text1"/>
                <w:sz w:val="20"/>
                <w:szCs w:val="20"/>
                <w:lang w:val="en-US"/>
              </w:rPr>
              <w:t>nalysis</w:t>
            </w:r>
          </w:p>
          <w:p w14:paraId="000001B9" w14:textId="3FDF833A"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Supplementa</w:t>
            </w:r>
            <w:r w:rsidR="00B53B5D" w:rsidRPr="0071528A">
              <w:rPr>
                <w:color w:val="000000" w:themeColor="text1"/>
                <w:sz w:val="20"/>
                <w:szCs w:val="20"/>
                <w:lang w:val="en-US"/>
              </w:rPr>
              <w:t>ry</w:t>
            </w:r>
            <w:r w:rsidRPr="0071528A">
              <w:rPr>
                <w:color w:val="000000" w:themeColor="text1"/>
                <w:sz w:val="20"/>
                <w:szCs w:val="20"/>
                <w:lang w:val="en-US"/>
              </w:rPr>
              <w:t xml:space="preserve"> Material</w:t>
            </w:r>
            <w:r w:rsidR="00B53B5D" w:rsidRPr="0071528A">
              <w:rPr>
                <w:color w:val="000000" w:themeColor="text1"/>
                <w:sz w:val="20"/>
                <w:szCs w:val="20"/>
                <w:lang w:val="en-US"/>
              </w:rPr>
              <w:t>s</w:t>
            </w:r>
          </w:p>
        </w:tc>
      </w:tr>
      <w:tr w:rsidR="00366506" w:rsidRPr="0071528A" w14:paraId="1426B94E" w14:textId="77777777">
        <w:tc>
          <w:tcPr>
            <w:tcW w:w="1521" w:type="dxa"/>
            <w:vMerge/>
          </w:tcPr>
          <w:p w14:paraId="000001BA"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1BB"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1BC"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b</w:t>
            </w:r>
            <w:r w:rsidRPr="0071528A">
              <w:rPr>
                <w:color w:val="000000" w:themeColor="text1"/>
                <w:sz w:val="20"/>
                <w:szCs w:val="20"/>
                <w:lang w:val="en-US"/>
              </w:rPr>
              <w:t>) Describe any methods used to examine subgroups and interactions</w:t>
            </w:r>
          </w:p>
        </w:tc>
        <w:tc>
          <w:tcPr>
            <w:tcW w:w="1276" w:type="dxa"/>
          </w:tcPr>
          <w:p w14:paraId="000001BD"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1BE" w14:textId="0A692831"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Supplementa</w:t>
            </w:r>
            <w:r w:rsidR="00B53B5D" w:rsidRPr="0071528A">
              <w:rPr>
                <w:color w:val="000000" w:themeColor="text1"/>
                <w:sz w:val="20"/>
                <w:szCs w:val="20"/>
                <w:lang w:val="en-US"/>
              </w:rPr>
              <w:t xml:space="preserve">ry </w:t>
            </w:r>
            <w:r w:rsidRPr="0071528A">
              <w:rPr>
                <w:color w:val="000000" w:themeColor="text1"/>
                <w:sz w:val="20"/>
                <w:szCs w:val="20"/>
                <w:lang w:val="en-US"/>
              </w:rPr>
              <w:t>Material</w:t>
            </w:r>
            <w:r w:rsidR="00B53B5D" w:rsidRPr="0071528A">
              <w:rPr>
                <w:color w:val="000000" w:themeColor="text1"/>
                <w:sz w:val="20"/>
                <w:szCs w:val="20"/>
                <w:lang w:val="en-US"/>
              </w:rPr>
              <w:t>s</w:t>
            </w:r>
          </w:p>
        </w:tc>
      </w:tr>
      <w:tr w:rsidR="00366506" w:rsidRPr="0071528A" w14:paraId="2C9FA267" w14:textId="77777777">
        <w:tc>
          <w:tcPr>
            <w:tcW w:w="1521" w:type="dxa"/>
            <w:vMerge/>
          </w:tcPr>
          <w:p w14:paraId="000001BF"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1C0"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1C1"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c</w:t>
            </w:r>
            <w:r w:rsidRPr="0071528A">
              <w:rPr>
                <w:color w:val="000000" w:themeColor="text1"/>
                <w:sz w:val="20"/>
                <w:szCs w:val="20"/>
                <w:lang w:val="en-US"/>
              </w:rPr>
              <w:t>) Explain how missing data were addressed</w:t>
            </w:r>
          </w:p>
        </w:tc>
        <w:tc>
          <w:tcPr>
            <w:tcW w:w="1276" w:type="dxa"/>
          </w:tcPr>
          <w:p w14:paraId="000001C2"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1C3" w14:textId="1681A93F"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p w14:paraId="000001C4" w14:textId="7F37A076"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(Because no missing data)</w:t>
            </w:r>
          </w:p>
        </w:tc>
      </w:tr>
      <w:tr w:rsidR="00366506" w:rsidRPr="0071528A" w14:paraId="032624AF" w14:textId="77777777">
        <w:tc>
          <w:tcPr>
            <w:tcW w:w="1521" w:type="dxa"/>
            <w:vMerge/>
          </w:tcPr>
          <w:p w14:paraId="000001C5"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1C6"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1C7"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d</w:t>
            </w:r>
            <w:r w:rsidRPr="0071528A">
              <w:rPr>
                <w:color w:val="000000" w:themeColor="text1"/>
                <w:sz w:val="20"/>
                <w:szCs w:val="20"/>
                <w:lang w:val="en-US"/>
              </w:rPr>
              <w:t xml:space="preserve">) </w:t>
            </w:r>
            <w:r w:rsidRPr="0071528A">
              <w:rPr>
                <w:i/>
                <w:iCs/>
                <w:color w:val="000000" w:themeColor="text1"/>
                <w:sz w:val="20"/>
                <w:szCs w:val="20"/>
                <w:lang w:val="en-US"/>
              </w:rPr>
              <w:t>Cohort study</w:t>
            </w:r>
            <w:r w:rsidRPr="0071528A">
              <w:rPr>
                <w:color w:val="000000" w:themeColor="text1"/>
                <w:sz w:val="20"/>
                <w:szCs w:val="20"/>
                <w:lang w:val="en-US"/>
              </w:rPr>
              <w:t xml:space="preserve">—If </w:t>
            </w:r>
            <w:r w:rsidRPr="0071528A">
              <w:rPr>
                <w:color w:val="000000" w:themeColor="text1"/>
                <w:sz w:val="20"/>
                <w:szCs w:val="20"/>
                <w:lang w:val="en-US"/>
              </w:rPr>
              <w:t>applicable, explain how loss to follow-up was addressed</w:t>
            </w:r>
          </w:p>
          <w:p w14:paraId="000001C8" w14:textId="77777777" w:rsidR="000610D8" w:rsidRPr="0071528A" w:rsidRDefault="00AE22A7" w:rsidP="00F840C1">
            <w:pPr>
              <w:tabs>
                <w:tab w:val="left" w:pos="5400"/>
              </w:tabs>
              <w:spacing w:line="288" w:lineRule="auto"/>
              <w:rPr>
                <w:color w:val="000000" w:themeColor="text1"/>
                <w:sz w:val="20"/>
                <w:szCs w:val="20"/>
                <w:lang w:val="en-US"/>
              </w:rPr>
            </w:pPr>
            <w:r w:rsidRPr="0071528A">
              <w:rPr>
                <w:i/>
                <w:iCs/>
                <w:color w:val="000000" w:themeColor="text1"/>
                <w:sz w:val="20"/>
                <w:szCs w:val="20"/>
                <w:lang w:val="en-US"/>
              </w:rPr>
              <w:t>Case-control study</w:t>
            </w:r>
            <w:r w:rsidRPr="0071528A">
              <w:rPr>
                <w:color w:val="000000" w:themeColor="text1"/>
                <w:sz w:val="20"/>
                <w:szCs w:val="20"/>
                <w:lang w:val="en-US"/>
              </w:rPr>
              <w:t>—If applicable, explain how matching of cases and controls was addressed</w:t>
            </w:r>
          </w:p>
          <w:p w14:paraId="000001C9" w14:textId="77777777" w:rsidR="000610D8" w:rsidRPr="0071528A" w:rsidRDefault="00AE22A7" w:rsidP="00F840C1">
            <w:pPr>
              <w:tabs>
                <w:tab w:val="left" w:pos="5400"/>
              </w:tabs>
              <w:spacing w:line="288" w:lineRule="auto"/>
              <w:rPr>
                <w:color w:val="000000" w:themeColor="text1"/>
                <w:sz w:val="20"/>
                <w:szCs w:val="20"/>
                <w:lang w:val="en-US"/>
              </w:rPr>
            </w:pPr>
            <w:r w:rsidRPr="0071528A">
              <w:rPr>
                <w:i/>
                <w:iCs/>
                <w:color w:val="000000" w:themeColor="text1"/>
                <w:sz w:val="20"/>
                <w:szCs w:val="20"/>
                <w:lang w:val="en-US"/>
              </w:rPr>
              <w:t>Cross-sectional study</w:t>
            </w:r>
            <w:r w:rsidRPr="0071528A">
              <w:rPr>
                <w:color w:val="000000" w:themeColor="text1"/>
                <w:sz w:val="20"/>
                <w:szCs w:val="20"/>
                <w:lang w:val="en-US"/>
              </w:rPr>
              <w:t>—If applicable, describe analytical methods taking account of sampling strategy</w:t>
            </w:r>
          </w:p>
        </w:tc>
        <w:tc>
          <w:tcPr>
            <w:tcW w:w="1276" w:type="dxa"/>
          </w:tcPr>
          <w:p w14:paraId="000001CA"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1CB"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695A0A30" w14:textId="77777777">
        <w:tc>
          <w:tcPr>
            <w:tcW w:w="1521" w:type="dxa"/>
            <w:vMerge/>
          </w:tcPr>
          <w:p w14:paraId="000001CC"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1CD"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1CE"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u w:val="single"/>
                <w:lang w:val="en-US"/>
              </w:rPr>
              <w:t>e</w:t>
            </w:r>
            <w:r w:rsidRPr="0071528A">
              <w:rPr>
                <w:color w:val="000000" w:themeColor="text1"/>
                <w:sz w:val="20"/>
                <w:szCs w:val="20"/>
                <w:lang w:val="en-US"/>
              </w:rPr>
              <w:t>) Describe any sensitivity analyses</w:t>
            </w:r>
          </w:p>
        </w:tc>
        <w:tc>
          <w:tcPr>
            <w:tcW w:w="1276" w:type="dxa"/>
          </w:tcPr>
          <w:p w14:paraId="000001CF" w14:textId="42C55E79"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2</w:t>
            </w:r>
            <w:r w:rsidR="000C1D4F" w:rsidRPr="0071528A">
              <w:rPr>
                <w:rFonts w:hint="eastAsia"/>
                <w:color w:val="000000" w:themeColor="text1"/>
                <w:sz w:val="20"/>
                <w:szCs w:val="20"/>
                <w:lang w:val="en-US"/>
              </w:rPr>
              <w:t>1</w:t>
            </w:r>
            <w:r w:rsidR="00E3364D">
              <w:rPr>
                <w:rFonts w:hint="eastAsia"/>
                <w:color w:val="000000" w:themeColor="text1"/>
                <w:sz w:val="20"/>
                <w:szCs w:val="20"/>
                <w:lang w:val="en-US"/>
              </w:rPr>
              <w:t>2</w:t>
            </w:r>
            <w:r w:rsidR="003B1039" w:rsidRPr="0071528A">
              <w:rPr>
                <w:color w:val="000000" w:themeColor="text1"/>
                <w:sz w:val="20"/>
                <w:szCs w:val="20"/>
                <w:lang w:val="en-US"/>
              </w:rPr>
              <w:t>–</w:t>
            </w:r>
            <w:r w:rsidRPr="0071528A">
              <w:rPr>
                <w:color w:val="000000" w:themeColor="text1"/>
                <w:sz w:val="20"/>
                <w:szCs w:val="20"/>
                <w:lang w:val="en-US"/>
              </w:rPr>
              <w:t>24</w:t>
            </w:r>
            <w:r w:rsidR="00E3364D">
              <w:rPr>
                <w:rFonts w:hint="eastAsia"/>
                <w:color w:val="000000" w:themeColor="text1"/>
                <w:sz w:val="20"/>
                <w:szCs w:val="20"/>
                <w:lang w:val="en-US"/>
              </w:rPr>
              <w:t>9</w:t>
            </w:r>
          </w:p>
        </w:tc>
        <w:tc>
          <w:tcPr>
            <w:tcW w:w="1843" w:type="dxa"/>
          </w:tcPr>
          <w:p w14:paraId="000001D0" w14:textId="5594678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Material and </w:t>
            </w:r>
            <w:r w:rsidR="00896C1D" w:rsidRPr="0071528A">
              <w:rPr>
                <w:color w:val="000000" w:themeColor="text1"/>
                <w:sz w:val="20"/>
                <w:szCs w:val="20"/>
                <w:lang w:val="en-US"/>
              </w:rPr>
              <w:t xml:space="preserve">Methods - Statistical </w:t>
            </w:r>
            <w:r w:rsidR="006D57A3" w:rsidRPr="0071528A">
              <w:rPr>
                <w:color w:val="000000" w:themeColor="text1"/>
                <w:sz w:val="20"/>
                <w:szCs w:val="20"/>
                <w:lang w:val="en-US"/>
              </w:rPr>
              <w:t>A</w:t>
            </w:r>
            <w:r w:rsidR="00896C1D" w:rsidRPr="0071528A">
              <w:rPr>
                <w:color w:val="000000" w:themeColor="text1"/>
                <w:sz w:val="20"/>
                <w:szCs w:val="20"/>
                <w:lang w:val="en-US"/>
              </w:rPr>
              <w:t>nalysis</w:t>
            </w:r>
          </w:p>
          <w:p w14:paraId="000001D1" w14:textId="3954776A"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Supplementa</w:t>
            </w:r>
            <w:r w:rsidR="006D57A3" w:rsidRPr="0071528A">
              <w:rPr>
                <w:color w:val="000000" w:themeColor="text1"/>
                <w:sz w:val="20"/>
                <w:szCs w:val="20"/>
                <w:lang w:val="en-US"/>
              </w:rPr>
              <w:t xml:space="preserve">ry </w:t>
            </w:r>
            <w:r w:rsidRPr="0071528A">
              <w:rPr>
                <w:color w:val="000000" w:themeColor="text1"/>
                <w:sz w:val="20"/>
                <w:szCs w:val="20"/>
                <w:lang w:val="en-US"/>
              </w:rPr>
              <w:t>Material</w:t>
            </w:r>
            <w:r w:rsidR="006D57A3" w:rsidRPr="0071528A">
              <w:rPr>
                <w:color w:val="000000" w:themeColor="text1"/>
                <w:sz w:val="20"/>
                <w:szCs w:val="20"/>
                <w:lang w:val="en-US"/>
              </w:rPr>
              <w:t>s</w:t>
            </w:r>
          </w:p>
        </w:tc>
      </w:tr>
      <w:tr w:rsidR="00366506" w:rsidRPr="0071528A" w14:paraId="3E45D19F" w14:textId="77777777">
        <w:tc>
          <w:tcPr>
            <w:tcW w:w="13892" w:type="dxa"/>
            <w:gridSpan w:val="5"/>
          </w:tcPr>
          <w:p w14:paraId="000001D2" w14:textId="77777777" w:rsidR="000610D8" w:rsidRPr="0071528A" w:rsidRDefault="00AE22A7"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r w:rsidRPr="0071528A">
              <w:rPr>
                <w:rFonts w:eastAsia="Times New Roman"/>
                <w:b/>
                <w:bCs/>
                <w:color w:val="000000" w:themeColor="text1"/>
                <w:sz w:val="20"/>
                <w:szCs w:val="20"/>
                <w:lang w:val="en-US"/>
              </w:rPr>
              <w:t>Results</w:t>
            </w:r>
          </w:p>
        </w:tc>
      </w:tr>
      <w:tr w:rsidR="00366506" w:rsidRPr="0071528A" w14:paraId="178786BF" w14:textId="77777777">
        <w:tc>
          <w:tcPr>
            <w:tcW w:w="1521" w:type="dxa"/>
            <w:vMerge w:val="restart"/>
          </w:tcPr>
          <w:p w14:paraId="000001D7" w14:textId="77777777" w:rsidR="000610D8" w:rsidRPr="0071528A" w:rsidRDefault="00AE22A7" w:rsidP="00F840C1">
            <w:pPr>
              <w:tabs>
                <w:tab w:val="left" w:pos="5400"/>
              </w:tabs>
              <w:spacing w:line="288" w:lineRule="auto"/>
              <w:rPr>
                <w:color w:val="000000" w:themeColor="text1"/>
                <w:sz w:val="20"/>
                <w:szCs w:val="20"/>
                <w:lang w:val="en-US"/>
              </w:rPr>
            </w:pPr>
            <w:bookmarkStart w:id="90" w:name="bookmark=id.fqjhqfa3tkqg" w:colFirst="0" w:colLast="0"/>
            <w:bookmarkStart w:id="91" w:name="bookmark=id.4pm0gaer9y90" w:colFirst="0" w:colLast="0"/>
            <w:bookmarkEnd w:id="90"/>
            <w:bookmarkEnd w:id="91"/>
            <w:r w:rsidRPr="0071528A">
              <w:rPr>
                <w:color w:val="000000" w:themeColor="text1"/>
                <w:sz w:val="20"/>
                <w:szCs w:val="20"/>
                <w:lang w:val="en-US"/>
              </w:rPr>
              <w:t>Participants</w:t>
            </w:r>
          </w:p>
        </w:tc>
        <w:tc>
          <w:tcPr>
            <w:tcW w:w="518" w:type="dxa"/>
            <w:vMerge w:val="restart"/>
          </w:tcPr>
          <w:p w14:paraId="000001D8"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13</w:t>
            </w:r>
            <w:bookmarkStart w:id="92" w:name="bookmark=id.hk3h09wqh7rg" w:colFirst="0" w:colLast="0"/>
            <w:bookmarkEnd w:id="92"/>
            <w:r w:rsidRPr="0071528A">
              <w:rPr>
                <w:color w:val="000000" w:themeColor="text1"/>
                <w:sz w:val="20"/>
                <w:szCs w:val="20"/>
                <w:lang w:val="en-US"/>
              </w:rPr>
              <w:t>*</w:t>
            </w:r>
          </w:p>
        </w:tc>
        <w:tc>
          <w:tcPr>
            <w:tcW w:w="8734" w:type="dxa"/>
          </w:tcPr>
          <w:p w14:paraId="000001D9" w14:textId="55D2099A"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(a) Report numbers of individuals at each stage of study—e</w:t>
            </w:r>
            <w:r w:rsidR="004B6659" w:rsidRPr="0071528A">
              <w:rPr>
                <w:color w:val="000000" w:themeColor="text1"/>
                <w:sz w:val="20"/>
                <w:szCs w:val="20"/>
                <w:lang w:val="en-US"/>
              </w:rPr>
              <w:t>.</w:t>
            </w:r>
            <w:r w:rsidRPr="0071528A">
              <w:rPr>
                <w:color w:val="000000" w:themeColor="text1"/>
                <w:sz w:val="20"/>
                <w:szCs w:val="20"/>
                <w:lang w:val="en-US"/>
              </w:rPr>
              <w:t>g</w:t>
            </w:r>
            <w:r w:rsidR="004B6659" w:rsidRPr="0071528A">
              <w:rPr>
                <w:color w:val="000000" w:themeColor="text1"/>
                <w:sz w:val="20"/>
                <w:szCs w:val="20"/>
                <w:lang w:val="en-US"/>
              </w:rPr>
              <w:t>.,</w:t>
            </w:r>
            <w:r w:rsidRPr="0071528A">
              <w:rPr>
                <w:color w:val="000000" w:themeColor="text1"/>
                <w:sz w:val="20"/>
                <w:szCs w:val="20"/>
                <w:lang w:val="en-US"/>
              </w:rPr>
              <w:t xml:space="preserve"> numbers potentially eligible, examined for eligibility, confirmed eligible, included in the study, completing follow-up, and analyzed</w:t>
            </w:r>
          </w:p>
        </w:tc>
        <w:tc>
          <w:tcPr>
            <w:tcW w:w="1276" w:type="dxa"/>
          </w:tcPr>
          <w:p w14:paraId="000001DA"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1DB"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454919E3" w14:textId="77777777">
        <w:tc>
          <w:tcPr>
            <w:tcW w:w="1521" w:type="dxa"/>
            <w:vMerge/>
          </w:tcPr>
          <w:p w14:paraId="000001DC"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1DD"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1DE"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(b) Give reasons for non-participation at each stage</w:t>
            </w:r>
          </w:p>
        </w:tc>
        <w:tc>
          <w:tcPr>
            <w:tcW w:w="1276" w:type="dxa"/>
          </w:tcPr>
          <w:p w14:paraId="000001DF"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1E0"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207304C4" w14:textId="77777777">
        <w:tc>
          <w:tcPr>
            <w:tcW w:w="1521" w:type="dxa"/>
            <w:vMerge/>
          </w:tcPr>
          <w:p w14:paraId="000001E1"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1E2"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1E3" w14:textId="77777777" w:rsidR="000610D8" w:rsidRPr="0071528A" w:rsidRDefault="00AE22A7" w:rsidP="00F840C1">
            <w:pPr>
              <w:tabs>
                <w:tab w:val="left" w:pos="5400"/>
              </w:tabs>
              <w:spacing w:line="288" w:lineRule="auto"/>
              <w:rPr>
                <w:color w:val="000000" w:themeColor="text1"/>
                <w:sz w:val="20"/>
                <w:szCs w:val="20"/>
                <w:lang w:val="en-US"/>
              </w:rPr>
            </w:pPr>
            <w:bookmarkStart w:id="93" w:name="bookmark=id.6woysk6d9g54" w:colFirst="0" w:colLast="0"/>
            <w:bookmarkEnd w:id="93"/>
            <w:r w:rsidRPr="0071528A">
              <w:rPr>
                <w:color w:val="000000" w:themeColor="text1"/>
                <w:sz w:val="20"/>
                <w:szCs w:val="20"/>
                <w:lang w:val="en-US"/>
              </w:rPr>
              <w:t>(c) Consider use of a flow diagram</w:t>
            </w:r>
          </w:p>
        </w:tc>
        <w:tc>
          <w:tcPr>
            <w:tcW w:w="1276" w:type="dxa"/>
          </w:tcPr>
          <w:p w14:paraId="000001E4"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1E5"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778A8ADF" w14:textId="77777777">
        <w:tc>
          <w:tcPr>
            <w:tcW w:w="1521" w:type="dxa"/>
            <w:vMerge w:val="restart"/>
          </w:tcPr>
          <w:p w14:paraId="000001E6" w14:textId="77777777" w:rsidR="000610D8" w:rsidRPr="0071528A" w:rsidRDefault="00AE22A7" w:rsidP="00F840C1">
            <w:pPr>
              <w:tabs>
                <w:tab w:val="left" w:pos="5400"/>
              </w:tabs>
              <w:spacing w:line="288" w:lineRule="auto"/>
              <w:rPr>
                <w:color w:val="000000" w:themeColor="text1"/>
                <w:sz w:val="20"/>
                <w:szCs w:val="20"/>
                <w:lang w:val="en-US"/>
              </w:rPr>
            </w:pPr>
            <w:bookmarkStart w:id="94" w:name="bookmark=id.4zhqeb5uhi3m" w:colFirst="0" w:colLast="0"/>
            <w:bookmarkStart w:id="95" w:name="bookmark=id.topdlcf0kp8r" w:colFirst="0" w:colLast="0"/>
            <w:bookmarkEnd w:id="94"/>
            <w:bookmarkEnd w:id="95"/>
            <w:r w:rsidRPr="0071528A">
              <w:rPr>
                <w:color w:val="000000" w:themeColor="text1"/>
                <w:sz w:val="20"/>
                <w:szCs w:val="20"/>
                <w:lang w:val="en-US"/>
              </w:rPr>
              <w:t xml:space="preserve">Descriptive </w:t>
            </w:r>
            <w:bookmarkStart w:id="96" w:name="bookmark=id.1pr4hs9bjkkf" w:colFirst="0" w:colLast="0"/>
            <w:bookmarkStart w:id="97" w:name="bookmark=id.hwo7lvwfwpzf" w:colFirst="0" w:colLast="0"/>
            <w:bookmarkEnd w:id="96"/>
            <w:bookmarkEnd w:id="97"/>
            <w:r w:rsidRPr="0071528A">
              <w:rPr>
                <w:color w:val="000000" w:themeColor="text1"/>
                <w:sz w:val="20"/>
                <w:szCs w:val="20"/>
                <w:lang w:val="en-US"/>
              </w:rPr>
              <w:t>data</w:t>
            </w:r>
          </w:p>
        </w:tc>
        <w:tc>
          <w:tcPr>
            <w:tcW w:w="518" w:type="dxa"/>
            <w:vMerge w:val="restart"/>
          </w:tcPr>
          <w:p w14:paraId="000001E7"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14</w:t>
            </w:r>
            <w:bookmarkStart w:id="98" w:name="bookmark=id.s8wpn42iss3" w:colFirst="0" w:colLast="0"/>
            <w:bookmarkEnd w:id="98"/>
            <w:r w:rsidRPr="0071528A">
              <w:rPr>
                <w:color w:val="000000" w:themeColor="text1"/>
                <w:sz w:val="20"/>
                <w:szCs w:val="20"/>
                <w:lang w:val="en-US"/>
              </w:rPr>
              <w:t>*</w:t>
            </w:r>
          </w:p>
        </w:tc>
        <w:tc>
          <w:tcPr>
            <w:tcW w:w="8734" w:type="dxa"/>
          </w:tcPr>
          <w:p w14:paraId="000001E8" w14:textId="7533D1C8"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(a) Give characteristics of study participants (e</w:t>
            </w:r>
            <w:r w:rsidR="004B6659" w:rsidRPr="0071528A">
              <w:rPr>
                <w:color w:val="000000" w:themeColor="text1"/>
                <w:sz w:val="20"/>
                <w:szCs w:val="20"/>
                <w:lang w:val="en-US"/>
              </w:rPr>
              <w:t>.</w:t>
            </w:r>
            <w:r w:rsidRPr="0071528A">
              <w:rPr>
                <w:color w:val="000000" w:themeColor="text1"/>
                <w:sz w:val="20"/>
                <w:szCs w:val="20"/>
                <w:lang w:val="en-US"/>
              </w:rPr>
              <w:t>g</w:t>
            </w:r>
            <w:r w:rsidR="004B6659" w:rsidRPr="0071528A">
              <w:rPr>
                <w:color w:val="000000" w:themeColor="text1"/>
                <w:sz w:val="20"/>
                <w:szCs w:val="20"/>
                <w:lang w:val="en-US"/>
              </w:rPr>
              <w:t>.,</w:t>
            </w:r>
            <w:r w:rsidRPr="0071528A">
              <w:rPr>
                <w:color w:val="000000" w:themeColor="text1"/>
                <w:sz w:val="20"/>
                <w:szCs w:val="20"/>
                <w:lang w:val="en-US"/>
              </w:rPr>
              <w:t xml:space="preserve"> demographic, clinical, social) and information on exposures and potential confounders</w:t>
            </w:r>
          </w:p>
        </w:tc>
        <w:tc>
          <w:tcPr>
            <w:tcW w:w="1276" w:type="dxa"/>
          </w:tcPr>
          <w:p w14:paraId="000001E9"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1EA"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18FE8BA5" w14:textId="77777777">
        <w:tc>
          <w:tcPr>
            <w:tcW w:w="1521" w:type="dxa"/>
            <w:vMerge/>
          </w:tcPr>
          <w:p w14:paraId="000001EB"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1EC"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1ED"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(b) Indicate number of participants with missing data for each variable of interest</w:t>
            </w:r>
          </w:p>
        </w:tc>
        <w:tc>
          <w:tcPr>
            <w:tcW w:w="1276" w:type="dxa"/>
          </w:tcPr>
          <w:p w14:paraId="000001EE"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1EF"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783FEB84" w14:textId="77777777">
        <w:tc>
          <w:tcPr>
            <w:tcW w:w="1521" w:type="dxa"/>
            <w:vMerge/>
          </w:tcPr>
          <w:p w14:paraId="000001F0"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1F1"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1F2" w14:textId="11CC6CB4"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(c) </w:t>
            </w:r>
            <w:r w:rsidRPr="0071528A">
              <w:rPr>
                <w:i/>
                <w:iCs/>
                <w:color w:val="000000" w:themeColor="text1"/>
                <w:sz w:val="20"/>
                <w:szCs w:val="20"/>
                <w:lang w:val="en-US"/>
              </w:rPr>
              <w:t>Cohort study</w:t>
            </w:r>
            <w:r w:rsidRPr="0071528A">
              <w:rPr>
                <w:color w:val="000000" w:themeColor="text1"/>
                <w:sz w:val="20"/>
                <w:szCs w:val="20"/>
                <w:lang w:val="en-US"/>
              </w:rPr>
              <w:t>—Summarize follow-up time (e</w:t>
            </w:r>
            <w:r w:rsidR="004B6659" w:rsidRPr="0071528A">
              <w:rPr>
                <w:color w:val="000000" w:themeColor="text1"/>
                <w:sz w:val="20"/>
                <w:szCs w:val="20"/>
                <w:lang w:val="en-US"/>
              </w:rPr>
              <w:t>.</w:t>
            </w:r>
            <w:r w:rsidRPr="0071528A">
              <w:rPr>
                <w:color w:val="000000" w:themeColor="text1"/>
                <w:sz w:val="20"/>
                <w:szCs w:val="20"/>
                <w:lang w:val="en-US"/>
              </w:rPr>
              <w:t>g</w:t>
            </w:r>
            <w:r w:rsidR="004B6659" w:rsidRPr="0071528A">
              <w:rPr>
                <w:color w:val="000000" w:themeColor="text1"/>
                <w:sz w:val="20"/>
                <w:szCs w:val="20"/>
                <w:lang w:val="en-US"/>
              </w:rPr>
              <w:t>.</w:t>
            </w:r>
            <w:r w:rsidRPr="0071528A">
              <w:rPr>
                <w:color w:val="000000" w:themeColor="text1"/>
                <w:sz w:val="20"/>
                <w:szCs w:val="20"/>
                <w:lang w:val="en-US"/>
              </w:rPr>
              <w:t>, average and total amount)</w:t>
            </w:r>
          </w:p>
        </w:tc>
        <w:tc>
          <w:tcPr>
            <w:tcW w:w="1276" w:type="dxa"/>
          </w:tcPr>
          <w:p w14:paraId="000001F3"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1F4"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473B1818" w14:textId="77777777">
        <w:trPr>
          <w:trHeight w:val="295"/>
        </w:trPr>
        <w:tc>
          <w:tcPr>
            <w:tcW w:w="1521" w:type="dxa"/>
            <w:vMerge w:val="restart"/>
          </w:tcPr>
          <w:p w14:paraId="000001F5" w14:textId="77777777" w:rsidR="000610D8" w:rsidRPr="0071528A" w:rsidRDefault="00AE22A7" w:rsidP="00F840C1">
            <w:pPr>
              <w:tabs>
                <w:tab w:val="left" w:pos="5400"/>
              </w:tabs>
              <w:spacing w:line="288" w:lineRule="auto"/>
              <w:rPr>
                <w:color w:val="000000" w:themeColor="text1"/>
                <w:sz w:val="20"/>
                <w:szCs w:val="20"/>
                <w:lang w:val="en-US"/>
              </w:rPr>
            </w:pPr>
            <w:bookmarkStart w:id="99" w:name="bookmark=id.12ukr3a3reww" w:colFirst="0" w:colLast="0"/>
            <w:bookmarkStart w:id="100" w:name="bookmark=id.qyxvu0u4c6cc" w:colFirst="0" w:colLast="0"/>
            <w:bookmarkEnd w:id="99"/>
            <w:bookmarkEnd w:id="100"/>
            <w:r w:rsidRPr="0071528A">
              <w:rPr>
                <w:color w:val="000000" w:themeColor="text1"/>
                <w:sz w:val="20"/>
                <w:szCs w:val="20"/>
                <w:lang w:val="en-US"/>
              </w:rPr>
              <w:t>Outcome data</w:t>
            </w:r>
          </w:p>
        </w:tc>
        <w:tc>
          <w:tcPr>
            <w:tcW w:w="518" w:type="dxa"/>
            <w:vMerge w:val="restart"/>
          </w:tcPr>
          <w:p w14:paraId="000001F6"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15</w:t>
            </w:r>
            <w:bookmarkStart w:id="101" w:name="bookmark=id.8upspw2yymld" w:colFirst="0" w:colLast="0"/>
            <w:bookmarkEnd w:id="101"/>
            <w:r w:rsidRPr="0071528A">
              <w:rPr>
                <w:color w:val="000000" w:themeColor="text1"/>
                <w:sz w:val="20"/>
                <w:szCs w:val="20"/>
                <w:lang w:val="en-US"/>
              </w:rPr>
              <w:t>*</w:t>
            </w:r>
          </w:p>
        </w:tc>
        <w:tc>
          <w:tcPr>
            <w:tcW w:w="8734" w:type="dxa"/>
          </w:tcPr>
          <w:p w14:paraId="000001F7" w14:textId="77777777" w:rsidR="000610D8" w:rsidRPr="0071528A" w:rsidRDefault="00AE22A7" w:rsidP="00F840C1">
            <w:pPr>
              <w:tabs>
                <w:tab w:val="left" w:pos="5400"/>
              </w:tabs>
              <w:spacing w:line="288" w:lineRule="auto"/>
              <w:rPr>
                <w:color w:val="000000" w:themeColor="text1"/>
                <w:sz w:val="20"/>
                <w:szCs w:val="20"/>
                <w:lang w:val="en-US"/>
              </w:rPr>
            </w:pPr>
            <w:r w:rsidRPr="0071528A">
              <w:rPr>
                <w:i/>
                <w:iCs/>
                <w:color w:val="000000" w:themeColor="text1"/>
                <w:sz w:val="20"/>
                <w:szCs w:val="20"/>
                <w:lang w:val="en-US"/>
              </w:rPr>
              <w:t>Cohort study</w:t>
            </w:r>
            <w:r w:rsidRPr="0071528A">
              <w:rPr>
                <w:color w:val="000000" w:themeColor="text1"/>
                <w:sz w:val="20"/>
                <w:szCs w:val="20"/>
                <w:lang w:val="en-US"/>
              </w:rPr>
              <w:t>—Report numbers of outcome events or summary measures over time</w:t>
            </w:r>
          </w:p>
        </w:tc>
        <w:tc>
          <w:tcPr>
            <w:tcW w:w="1276" w:type="dxa"/>
          </w:tcPr>
          <w:p w14:paraId="000001F8" w14:textId="77777777" w:rsidR="000610D8" w:rsidRPr="0071528A" w:rsidRDefault="00AE22A7" w:rsidP="00F840C1">
            <w:pPr>
              <w:tabs>
                <w:tab w:val="left" w:pos="5400"/>
              </w:tabs>
              <w:spacing w:line="288" w:lineRule="auto"/>
              <w:rPr>
                <w:i/>
                <w:iCs/>
                <w:color w:val="000000" w:themeColor="text1"/>
                <w:sz w:val="20"/>
                <w:szCs w:val="20"/>
                <w:lang w:val="en-US"/>
              </w:rPr>
            </w:pPr>
            <w:r w:rsidRPr="0071528A">
              <w:rPr>
                <w:color w:val="000000" w:themeColor="text1"/>
                <w:sz w:val="20"/>
                <w:szCs w:val="20"/>
                <w:lang w:val="en-US"/>
              </w:rPr>
              <w:t>NA</w:t>
            </w:r>
          </w:p>
        </w:tc>
        <w:tc>
          <w:tcPr>
            <w:tcW w:w="1843" w:type="dxa"/>
          </w:tcPr>
          <w:p w14:paraId="000001F9" w14:textId="77777777" w:rsidR="000610D8" w:rsidRPr="0071528A" w:rsidRDefault="00AE22A7" w:rsidP="00F840C1">
            <w:pPr>
              <w:tabs>
                <w:tab w:val="left" w:pos="5400"/>
              </w:tabs>
              <w:spacing w:line="288" w:lineRule="auto"/>
              <w:rPr>
                <w:i/>
                <w:iCs/>
                <w:color w:val="000000" w:themeColor="text1"/>
                <w:sz w:val="20"/>
                <w:szCs w:val="20"/>
                <w:lang w:val="en-US"/>
              </w:rPr>
            </w:pPr>
            <w:r w:rsidRPr="0071528A">
              <w:rPr>
                <w:color w:val="000000" w:themeColor="text1"/>
                <w:sz w:val="20"/>
                <w:szCs w:val="20"/>
                <w:lang w:val="en-US"/>
              </w:rPr>
              <w:t>NA</w:t>
            </w:r>
          </w:p>
        </w:tc>
      </w:tr>
      <w:tr w:rsidR="00366506" w:rsidRPr="0071528A" w14:paraId="41183559" w14:textId="77777777">
        <w:trPr>
          <w:trHeight w:val="294"/>
        </w:trPr>
        <w:tc>
          <w:tcPr>
            <w:tcW w:w="1521" w:type="dxa"/>
            <w:vMerge/>
          </w:tcPr>
          <w:p w14:paraId="000001FA" w14:textId="77777777" w:rsidR="000610D8" w:rsidRPr="0071528A" w:rsidRDefault="000610D8" w:rsidP="00F840C1">
            <w:pPr>
              <w:widowControl w:val="0"/>
              <w:pBdr>
                <w:top w:val="nil"/>
                <w:left w:val="nil"/>
                <w:bottom w:val="nil"/>
                <w:right w:val="nil"/>
                <w:between w:val="nil"/>
              </w:pBdr>
              <w:spacing w:line="288" w:lineRule="auto"/>
              <w:rPr>
                <w:i/>
                <w:iCs/>
                <w:color w:val="000000" w:themeColor="text1"/>
                <w:sz w:val="20"/>
                <w:szCs w:val="20"/>
                <w:lang w:val="en-US"/>
              </w:rPr>
            </w:pPr>
          </w:p>
        </w:tc>
        <w:tc>
          <w:tcPr>
            <w:tcW w:w="518" w:type="dxa"/>
            <w:vMerge/>
          </w:tcPr>
          <w:p w14:paraId="000001FB" w14:textId="77777777" w:rsidR="000610D8" w:rsidRPr="0071528A" w:rsidRDefault="000610D8" w:rsidP="00F840C1">
            <w:pPr>
              <w:widowControl w:val="0"/>
              <w:pBdr>
                <w:top w:val="nil"/>
                <w:left w:val="nil"/>
                <w:bottom w:val="nil"/>
                <w:right w:val="nil"/>
                <w:between w:val="nil"/>
              </w:pBdr>
              <w:spacing w:line="288" w:lineRule="auto"/>
              <w:rPr>
                <w:i/>
                <w:iCs/>
                <w:color w:val="000000" w:themeColor="text1"/>
                <w:sz w:val="20"/>
                <w:szCs w:val="20"/>
                <w:lang w:val="en-US"/>
              </w:rPr>
            </w:pPr>
          </w:p>
        </w:tc>
        <w:tc>
          <w:tcPr>
            <w:tcW w:w="8734" w:type="dxa"/>
          </w:tcPr>
          <w:p w14:paraId="000001FC" w14:textId="77777777" w:rsidR="000610D8" w:rsidRPr="0071528A" w:rsidRDefault="00AE22A7" w:rsidP="00F840C1">
            <w:pPr>
              <w:tabs>
                <w:tab w:val="left" w:pos="5400"/>
              </w:tabs>
              <w:spacing w:line="288" w:lineRule="auto"/>
              <w:rPr>
                <w:i/>
                <w:iCs/>
                <w:color w:val="000000" w:themeColor="text1"/>
                <w:sz w:val="20"/>
                <w:szCs w:val="20"/>
                <w:lang w:val="en-US"/>
              </w:rPr>
            </w:pPr>
            <w:r w:rsidRPr="0071528A">
              <w:rPr>
                <w:i/>
                <w:iCs/>
                <w:color w:val="000000" w:themeColor="text1"/>
                <w:sz w:val="20"/>
                <w:szCs w:val="20"/>
                <w:lang w:val="en-US"/>
              </w:rPr>
              <w:t>Case-control study—</w:t>
            </w:r>
            <w:r w:rsidRPr="0071528A">
              <w:rPr>
                <w:color w:val="000000" w:themeColor="text1"/>
                <w:sz w:val="20"/>
                <w:szCs w:val="20"/>
                <w:lang w:val="en-US"/>
              </w:rPr>
              <w:t xml:space="preserve">Report numbers in each exposure category, or </w:t>
            </w:r>
            <w:r w:rsidRPr="0071528A">
              <w:rPr>
                <w:color w:val="000000" w:themeColor="text1"/>
                <w:sz w:val="20"/>
                <w:szCs w:val="20"/>
                <w:lang w:val="en-US"/>
              </w:rPr>
              <w:t>summary measures of exposure</w:t>
            </w:r>
          </w:p>
        </w:tc>
        <w:tc>
          <w:tcPr>
            <w:tcW w:w="1276" w:type="dxa"/>
          </w:tcPr>
          <w:p w14:paraId="000001FD" w14:textId="77777777" w:rsidR="000610D8" w:rsidRPr="0071528A" w:rsidRDefault="00AE22A7" w:rsidP="00F840C1">
            <w:pPr>
              <w:tabs>
                <w:tab w:val="left" w:pos="5400"/>
              </w:tabs>
              <w:spacing w:line="288" w:lineRule="auto"/>
              <w:rPr>
                <w:i/>
                <w:iCs/>
                <w:color w:val="000000" w:themeColor="text1"/>
                <w:sz w:val="20"/>
                <w:szCs w:val="20"/>
                <w:lang w:val="en-US"/>
              </w:rPr>
            </w:pPr>
            <w:r w:rsidRPr="0071528A">
              <w:rPr>
                <w:color w:val="000000" w:themeColor="text1"/>
                <w:sz w:val="20"/>
                <w:szCs w:val="20"/>
                <w:lang w:val="en-US"/>
              </w:rPr>
              <w:t>NA</w:t>
            </w:r>
          </w:p>
        </w:tc>
        <w:tc>
          <w:tcPr>
            <w:tcW w:w="1843" w:type="dxa"/>
          </w:tcPr>
          <w:p w14:paraId="000001FE" w14:textId="77777777" w:rsidR="000610D8" w:rsidRPr="0071528A" w:rsidRDefault="00AE22A7" w:rsidP="00F840C1">
            <w:pPr>
              <w:tabs>
                <w:tab w:val="left" w:pos="5400"/>
              </w:tabs>
              <w:spacing w:line="288" w:lineRule="auto"/>
              <w:rPr>
                <w:i/>
                <w:iCs/>
                <w:color w:val="000000" w:themeColor="text1"/>
                <w:sz w:val="20"/>
                <w:szCs w:val="20"/>
                <w:lang w:val="en-US"/>
              </w:rPr>
            </w:pPr>
            <w:r w:rsidRPr="0071528A">
              <w:rPr>
                <w:color w:val="000000" w:themeColor="text1"/>
                <w:sz w:val="20"/>
                <w:szCs w:val="20"/>
                <w:lang w:val="en-US"/>
              </w:rPr>
              <w:t>NA</w:t>
            </w:r>
          </w:p>
        </w:tc>
      </w:tr>
      <w:tr w:rsidR="00366506" w:rsidRPr="0071528A" w14:paraId="58C36EFF" w14:textId="77777777">
        <w:trPr>
          <w:trHeight w:val="294"/>
        </w:trPr>
        <w:tc>
          <w:tcPr>
            <w:tcW w:w="1521" w:type="dxa"/>
            <w:vMerge/>
          </w:tcPr>
          <w:p w14:paraId="000001FF" w14:textId="77777777" w:rsidR="000610D8" w:rsidRPr="0071528A" w:rsidRDefault="000610D8" w:rsidP="00F840C1">
            <w:pPr>
              <w:widowControl w:val="0"/>
              <w:pBdr>
                <w:top w:val="nil"/>
                <w:left w:val="nil"/>
                <w:bottom w:val="nil"/>
                <w:right w:val="nil"/>
                <w:between w:val="nil"/>
              </w:pBdr>
              <w:spacing w:line="288" w:lineRule="auto"/>
              <w:rPr>
                <w:i/>
                <w:iCs/>
                <w:color w:val="000000" w:themeColor="text1"/>
                <w:sz w:val="20"/>
                <w:szCs w:val="20"/>
                <w:lang w:val="en-US"/>
              </w:rPr>
            </w:pPr>
          </w:p>
        </w:tc>
        <w:tc>
          <w:tcPr>
            <w:tcW w:w="518" w:type="dxa"/>
            <w:vMerge/>
          </w:tcPr>
          <w:p w14:paraId="00000200" w14:textId="77777777" w:rsidR="000610D8" w:rsidRPr="0071528A" w:rsidRDefault="000610D8" w:rsidP="00F840C1">
            <w:pPr>
              <w:widowControl w:val="0"/>
              <w:pBdr>
                <w:top w:val="nil"/>
                <w:left w:val="nil"/>
                <w:bottom w:val="nil"/>
                <w:right w:val="nil"/>
                <w:between w:val="nil"/>
              </w:pBdr>
              <w:spacing w:line="288" w:lineRule="auto"/>
              <w:rPr>
                <w:i/>
                <w:iCs/>
                <w:color w:val="000000" w:themeColor="text1"/>
                <w:sz w:val="20"/>
                <w:szCs w:val="20"/>
                <w:lang w:val="en-US"/>
              </w:rPr>
            </w:pPr>
          </w:p>
        </w:tc>
        <w:tc>
          <w:tcPr>
            <w:tcW w:w="8734" w:type="dxa"/>
          </w:tcPr>
          <w:p w14:paraId="00000201" w14:textId="77777777" w:rsidR="000610D8" w:rsidRPr="0071528A" w:rsidRDefault="00AE22A7" w:rsidP="00F840C1">
            <w:pPr>
              <w:tabs>
                <w:tab w:val="left" w:pos="5400"/>
              </w:tabs>
              <w:spacing w:line="288" w:lineRule="auto"/>
              <w:rPr>
                <w:i/>
                <w:iCs/>
                <w:color w:val="000000" w:themeColor="text1"/>
                <w:sz w:val="20"/>
                <w:szCs w:val="20"/>
                <w:lang w:val="en-US"/>
              </w:rPr>
            </w:pPr>
            <w:r w:rsidRPr="0071528A">
              <w:rPr>
                <w:i/>
                <w:iCs/>
                <w:color w:val="000000" w:themeColor="text1"/>
                <w:sz w:val="20"/>
                <w:szCs w:val="20"/>
                <w:lang w:val="en-US"/>
              </w:rPr>
              <w:t>Cross-sectional study—</w:t>
            </w:r>
            <w:r w:rsidRPr="0071528A">
              <w:rPr>
                <w:color w:val="000000" w:themeColor="text1"/>
                <w:sz w:val="20"/>
                <w:szCs w:val="20"/>
                <w:lang w:val="en-US"/>
              </w:rPr>
              <w:t>Report numbers of outcome events or summary measures</w:t>
            </w:r>
          </w:p>
        </w:tc>
        <w:tc>
          <w:tcPr>
            <w:tcW w:w="1276" w:type="dxa"/>
          </w:tcPr>
          <w:p w14:paraId="00000202" w14:textId="77777777" w:rsidR="000610D8" w:rsidRPr="0071528A" w:rsidRDefault="00AE22A7" w:rsidP="00F840C1">
            <w:pPr>
              <w:tabs>
                <w:tab w:val="left" w:pos="5400"/>
              </w:tabs>
              <w:spacing w:line="288" w:lineRule="auto"/>
              <w:rPr>
                <w:i/>
                <w:iCs/>
                <w:color w:val="000000" w:themeColor="text1"/>
                <w:sz w:val="20"/>
                <w:szCs w:val="20"/>
                <w:lang w:val="en-US"/>
              </w:rPr>
            </w:pPr>
            <w:r w:rsidRPr="0071528A">
              <w:rPr>
                <w:color w:val="000000" w:themeColor="text1"/>
                <w:sz w:val="20"/>
                <w:szCs w:val="20"/>
                <w:lang w:val="en-US"/>
              </w:rPr>
              <w:t>NA</w:t>
            </w:r>
          </w:p>
        </w:tc>
        <w:tc>
          <w:tcPr>
            <w:tcW w:w="1843" w:type="dxa"/>
          </w:tcPr>
          <w:p w14:paraId="00000203" w14:textId="77777777" w:rsidR="000610D8" w:rsidRPr="0071528A" w:rsidRDefault="00AE22A7" w:rsidP="00F840C1">
            <w:pPr>
              <w:tabs>
                <w:tab w:val="left" w:pos="5400"/>
              </w:tabs>
              <w:spacing w:line="288" w:lineRule="auto"/>
              <w:rPr>
                <w:i/>
                <w:iCs/>
                <w:color w:val="000000" w:themeColor="text1"/>
                <w:sz w:val="20"/>
                <w:szCs w:val="20"/>
                <w:lang w:val="en-US"/>
              </w:rPr>
            </w:pPr>
            <w:r w:rsidRPr="0071528A">
              <w:rPr>
                <w:color w:val="000000" w:themeColor="text1"/>
                <w:sz w:val="20"/>
                <w:szCs w:val="20"/>
                <w:lang w:val="en-US"/>
              </w:rPr>
              <w:t>NA</w:t>
            </w:r>
          </w:p>
        </w:tc>
      </w:tr>
      <w:tr w:rsidR="00366506" w:rsidRPr="0071528A" w14:paraId="5C861A68" w14:textId="77777777">
        <w:tc>
          <w:tcPr>
            <w:tcW w:w="1521" w:type="dxa"/>
            <w:vMerge w:val="restart"/>
          </w:tcPr>
          <w:p w14:paraId="00000204" w14:textId="77777777" w:rsidR="000610D8" w:rsidRPr="0071528A" w:rsidRDefault="00AE22A7" w:rsidP="00F840C1">
            <w:pPr>
              <w:tabs>
                <w:tab w:val="left" w:pos="5400"/>
              </w:tabs>
              <w:spacing w:line="288" w:lineRule="auto"/>
              <w:rPr>
                <w:color w:val="000000" w:themeColor="text1"/>
                <w:sz w:val="20"/>
                <w:szCs w:val="20"/>
                <w:lang w:val="en-US"/>
              </w:rPr>
            </w:pPr>
            <w:bookmarkStart w:id="102" w:name="bookmark=id.l6307dr7cjo0" w:colFirst="0" w:colLast="0"/>
            <w:bookmarkStart w:id="103" w:name="bookmark=id.awmew2725li9" w:colFirst="0" w:colLast="0"/>
            <w:bookmarkEnd w:id="102"/>
            <w:bookmarkEnd w:id="103"/>
            <w:r w:rsidRPr="0071528A">
              <w:rPr>
                <w:color w:val="000000" w:themeColor="text1"/>
                <w:sz w:val="20"/>
                <w:szCs w:val="20"/>
                <w:lang w:val="en-US"/>
              </w:rPr>
              <w:t>Main results</w:t>
            </w:r>
          </w:p>
        </w:tc>
        <w:tc>
          <w:tcPr>
            <w:tcW w:w="518" w:type="dxa"/>
            <w:vMerge w:val="restart"/>
          </w:tcPr>
          <w:p w14:paraId="00000205"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16</w:t>
            </w:r>
          </w:p>
        </w:tc>
        <w:tc>
          <w:tcPr>
            <w:tcW w:w="8734" w:type="dxa"/>
          </w:tcPr>
          <w:p w14:paraId="00000206" w14:textId="58A0D8AF"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a</w:t>
            </w:r>
            <w:r w:rsidRPr="0071528A">
              <w:rPr>
                <w:color w:val="000000" w:themeColor="text1"/>
                <w:sz w:val="20"/>
                <w:szCs w:val="20"/>
                <w:lang w:val="en-US"/>
              </w:rPr>
              <w:t>) Give unadjusted estimates and, if applicable, confounder-adjusted estimates and their precision (e</w:t>
            </w:r>
            <w:r w:rsidR="004B6659" w:rsidRPr="0071528A">
              <w:rPr>
                <w:color w:val="000000" w:themeColor="text1"/>
                <w:sz w:val="20"/>
                <w:szCs w:val="20"/>
                <w:lang w:val="en-US"/>
              </w:rPr>
              <w:t>.</w:t>
            </w:r>
            <w:r w:rsidRPr="0071528A">
              <w:rPr>
                <w:color w:val="000000" w:themeColor="text1"/>
                <w:sz w:val="20"/>
                <w:szCs w:val="20"/>
                <w:lang w:val="en-US"/>
              </w:rPr>
              <w:t>g</w:t>
            </w:r>
            <w:r w:rsidR="004B6659" w:rsidRPr="0071528A">
              <w:rPr>
                <w:color w:val="000000" w:themeColor="text1"/>
                <w:sz w:val="20"/>
                <w:szCs w:val="20"/>
                <w:lang w:val="en-US"/>
              </w:rPr>
              <w:t>.</w:t>
            </w:r>
            <w:r w:rsidRPr="0071528A">
              <w:rPr>
                <w:color w:val="000000" w:themeColor="text1"/>
                <w:sz w:val="20"/>
                <w:szCs w:val="20"/>
                <w:lang w:val="en-US"/>
              </w:rPr>
              <w:t xml:space="preserve">, 95% </w:t>
            </w:r>
            <w:r w:rsidRPr="0071528A">
              <w:rPr>
                <w:color w:val="000000" w:themeColor="text1"/>
                <w:sz w:val="20"/>
                <w:szCs w:val="20"/>
                <w:lang w:val="en-US"/>
              </w:rPr>
              <w:t>confidence interval). Make clear which confounders were adjusted for and why they were included</w:t>
            </w:r>
          </w:p>
        </w:tc>
        <w:tc>
          <w:tcPr>
            <w:tcW w:w="1276" w:type="dxa"/>
          </w:tcPr>
          <w:p w14:paraId="00000207"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208"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1FAFE598" w14:textId="77777777">
        <w:tc>
          <w:tcPr>
            <w:tcW w:w="1521" w:type="dxa"/>
            <w:vMerge/>
          </w:tcPr>
          <w:p w14:paraId="00000209"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20A"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20B"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b</w:t>
            </w:r>
            <w:r w:rsidRPr="0071528A">
              <w:rPr>
                <w:color w:val="000000" w:themeColor="text1"/>
                <w:sz w:val="20"/>
                <w:szCs w:val="20"/>
                <w:lang w:val="en-US"/>
              </w:rPr>
              <w:t>) Report category boundaries when continuous variables were categorized</w:t>
            </w:r>
          </w:p>
        </w:tc>
        <w:tc>
          <w:tcPr>
            <w:tcW w:w="1276" w:type="dxa"/>
          </w:tcPr>
          <w:p w14:paraId="0000020C"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20D"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5F7290" w:rsidRPr="0071528A" w14:paraId="3A07BB94" w14:textId="77777777">
        <w:tc>
          <w:tcPr>
            <w:tcW w:w="1521" w:type="dxa"/>
            <w:vMerge/>
          </w:tcPr>
          <w:p w14:paraId="0000020E"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518" w:type="dxa"/>
            <w:vMerge/>
          </w:tcPr>
          <w:p w14:paraId="0000020F" w14:textId="77777777" w:rsidR="000610D8" w:rsidRPr="0071528A" w:rsidRDefault="000610D8" w:rsidP="00F840C1">
            <w:pPr>
              <w:widowControl w:val="0"/>
              <w:pBdr>
                <w:top w:val="nil"/>
                <w:left w:val="nil"/>
                <w:bottom w:val="nil"/>
                <w:right w:val="nil"/>
                <w:between w:val="nil"/>
              </w:pBdr>
              <w:spacing w:line="288" w:lineRule="auto"/>
              <w:rPr>
                <w:color w:val="000000" w:themeColor="text1"/>
                <w:sz w:val="20"/>
                <w:szCs w:val="20"/>
                <w:lang w:val="en-US"/>
              </w:rPr>
            </w:pPr>
          </w:p>
        </w:tc>
        <w:tc>
          <w:tcPr>
            <w:tcW w:w="8734" w:type="dxa"/>
          </w:tcPr>
          <w:p w14:paraId="00000210"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w:t>
            </w:r>
            <w:r w:rsidRPr="0071528A">
              <w:rPr>
                <w:i/>
                <w:iCs/>
                <w:color w:val="000000" w:themeColor="text1"/>
                <w:sz w:val="20"/>
                <w:szCs w:val="20"/>
                <w:lang w:val="en-US"/>
              </w:rPr>
              <w:t>c</w:t>
            </w:r>
            <w:r w:rsidRPr="0071528A">
              <w:rPr>
                <w:color w:val="000000" w:themeColor="text1"/>
                <w:sz w:val="20"/>
                <w:szCs w:val="20"/>
                <w:lang w:val="en-US"/>
              </w:rPr>
              <w:t xml:space="preserve">) If relevant, consider translating estimates of relative risk </w:t>
            </w:r>
            <w:r w:rsidRPr="0071528A">
              <w:rPr>
                <w:color w:val="000000" w:themeColor="text1"/>
                <w:sz w:val="20"/>
                <w:szCs w:val="20"/>
                <w:lang w:val="en-US"/>
              </w:rPr>
              <w:t>into absolute risk for a meaningful time period</w:t>
            </w:r>
          </w:p>
        </w:tc>
        <w:tc>
          <w:tcPr>
            <w:tcW w:w="1276" w:type="dxa"/>
          </w:tcPr>
          <w:p w14:paraId="00000211"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3" w:type="dxa"/>
          </w:tcPr>
          <w:p w14:paraId="00000212"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bl>
    <w:p w14:paraId="00000213" w14:textId="77777777" w:rsidR="000610D8" w:rsidRPr="0071528A" w:rsidRDefault="000610D8" w:rsidP="00F840C1">
      <w:pPr>
        <w:spacing w:line="288" w:lineRule="auto"/>
        <w:rPr>
          <w:color w:val="000000" w:themeColor="text1"/>
          <w:lang w:val="en-US"/>
        </w:rPr>
      </w:pPr>
      <w:bookmarkStart w:id="104" w:name="bookmark=id.o2xg8g2d4vk7" w:colFirst="0" w:colLast="0"/>
      <w:bookmarkStart w:id="105" w:name="bookmark=id.qzq1g2a6xn31" w:colFirst="0" w:colLast="0"/>
      <w:bookmarkEnd w:id="104"/>
      <w:bookmarkEnd w:id="105"/>
    </w:p>
    <w:tbl>
      <w:tblPr>
        <w:tblStyle w:val="a40"/>
        <w:tblW w:w="13892" w:type="dxa"/>
        <w:tblInd w:w="0" w:type="dxa"/>
        <w:tblBorders>
          <w:top w:val="single" w:sz="4" w:space="0" w:color="000000"/>
          <w:bottom w:val="single" w:sz="4" w:space="0" w:color="000000"/>
          <w:insideH w:val="single" w:sz="4" w:space="0" w:color="000000"/>
        </w:tblBorders>
        <w:tblLayout w:type="fixed"/>
        <w:tblLook w:val="0000" w:firstRow="0" w:lastRow="0" w:firstColumn="0" w:lastColumn="0" w:noHBand="0" w:noVBand="0"/>
      </w:tblPr>
      <w:tblGrid>
        <w:gridCol w:w="1505"/>
        <w:gridCol w:w="416"/>
        <w:gridCol w:w="8854"/>
        <w:gridCol w:w="1275"/>
        <w:gridCol w:w="1842"/>
      </w:tblGrid>
      <w:tr w:rsidR="00366506" w:rsidRPr="0071528A" w14:paraId="55B401EB" w14:textId="77777777">
        <w:tc>
          <w:tcPr>
            <w:tcW w:w="1505" w:type="dxa"/>
          </w:tcPr>
          <w:p w14:paraId="00000214"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Other analyses</w:t>
            </w:r>
          </w:p>
        </w:tc>
        <w:tc>
          <w:tcPr>
            <w:tcW w:w="416" w:type="dxa"/>
          </w:tcPr>
          <w:p w14:paraId="00000215"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17</w:t>
            </w:r>
          </w:p>
        </w:tc>
        <w:tc>
          <w:tcPr>
            <w:tcW w:w="8854" w:type="dxa"/>
          </w:tcPr>
          <w:p w14:paraId="00000216" w14:textId="53F0B44F"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Report other analyses done—e</w:t>
            </w:r>
            <w:r w:rsidR="004B6659" w:rsidRPr="0071528A">
              <w:rPr>
                <w:color w:val="000000" w:themeColor="text1"/>
                <w:sz w:val="20"/>
                <w:szCs w:val="20"/>
                <w:lang w:val="en-US"/>
              </w:rPr>
              <w:t>.</w:t>
            </w:r>
            <w:r w:rsidRPr="0071528A">
              <w:rPr>
                <w:color w:val="000000" w:themeColor="text1"/>
                <w:sz w:val="20"/>
                <w:szCs w:val="20"/>
                <w:lang w:val="en-US"/>
              </w:rPr>
              <w:t>g</w:t>
            </w:r>
            <w:r w:rsidR="004B6659" w:rsidRPr="0071528A">
              <w:rPr>
                <w:color w:val="000000" w:themeColor="text1"/>
                <w:sz w:val="20"/>
                <w:szCs w:val="20"/>
                <w:lang w:val="en-US"/>
              </w:rPr>
              <w:t>.,</w:t>
            </w:r>
            <w:r w:rsidRPr="0071528A">
              <w:rPr>
                <w:color w:val="000000" w:themeColor="text1"/>
                <w:sz w:val="20"/>
                <w:szCs w:val="20"/>
                <w:lang w:val="en-US"/>
              </w:rPr>
              <w:t xml:space="preserve"> analyses of subgroups and interactions, and sensitivity analyses</w:t>
            </w:r>
          </w:p>
        </w:tc>
        <w:tc>
          <w:tcPr>
            <w:tcW w:w="1275" w:type="dxa"/>
          </w:tcPr>
          <w:p w14:paraId="00000217"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2" w:type="dxa"/>
          </w:tcPr>
          <w:p w14:paraId="00000218"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r>
      <w:tr w:rsidR="00366506" w:rsidRPr="0071528A" w14:paraId="75BA7673" w14:textId="77777777">
        <w:tc>
          <w:tcPr>
            <w:tcW w:w="13892" w:type="dxa"/>
            <w:gridSpan w:val="5"/>
          </w:tcPr>
          <w:p w14:paraId="00000219" w14:textId="77777777" w:rsidR="000610D8" w:rsidRPr="0071528A" w:rsidRDefault="00AE22A7"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bookmarkStart w:id="106" w:name="bookmark=id.t99j83kv2th6" w:colFirst="0" w:colLast="0"/>
            <w:bookmarkStart w:id="107" w:name="bookmark=id.f3onzm1i19bj" w:colFirst="0" w:colLast="0"/>
            <w:bookmarkEnd w:id="106"/>
            <w:bookmarkEnd w:id="107"/>
            <w:r w:rsidRPr="0071528A">
              <w:rPr>
                <w:rFonts w:eastAsia="Times New Roman"/>
                <w:b/>
                <w:bCs/>
                <w:color w:val="000000" w:themeColor="text1"/>
                <w:sz w:val="20"/>
                <w:szCs w:val="20"/>
                <w:lang w:val="en-US"/>
              </w:rPr>
              <w:t>Discussion</w:t>
            </w:r>
          </w:p>
        </w:tc>
      </w:tr>
      <w:tr w:rsidR="00366506" w:rsidRPr="0071528A" w14:paraId="0D5F1111" w14:textId="77777777">
        <w:tc>
          <w:tcPr>
            <w:tcW w:w="1505" w:type="dxa"/>
          </w:tcPr>
          <w:p w14:paraId="0000021E" w14:textId="77777777" w:rsidR="000610D8" w:rsidRPr="0071528A" w:rsidRDefault="00AE22A7" w:rsidP="00F840C1">
            <w:pPr>
              <w:tabs>
                <w:tab w:val="left" w:pos="5400"/>
              </w:tabs>
              <w:spacing w:line="288" w:lineRule="auto"/>
              <w:rPr>
                <w:color w:val="000000" w:themeColor="text1"/>
                <w:sz w:val="20"/>
                <w:szCs w:val="20"/>
                <w:lang w:val="en-US"/>
              </w:rPr>
            </w:pPr>
            <w:bookmarkStart w:id="108" w:name="bookmark=id.ps9hklvdjui" w:colFirst="0" w:colLast="0"/>
            <w:bookmarkStart w:id="109" w:name="bookmark=id.yrzi1vfinrwl" w:colFirst="0" w:colLast="0"/>
            <w:bookmarkEnd w:id="108"/>
            <w:bookmarkEnd w:id="109"/>
            <w:r w:rsidRPr="0071528A">
              <w:rPr>
                <w:color w:val="000000" w:themeColor="text1"/>
                <w:sz w:val="20"/>
                <w:szCs w:val="20"/>
                <w:lang w:val="en-US"/>
              </w:rPr>
              <w:t>Key results</w:t>
            </w:r>
          </w:p>
        </w:tc>
        <w:tc>
          <w:tcPr>
            <w:tcW w:w="416" w:type="dxa"/>
          </w:tcPr>
          <w:p w14:paraId="0000021F"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18</w:t>
            </w:r>
          </w:p>
        </w:tc>
        <w:tc>
          <w:tcPr>
            <w:tcW w:w="8854" w:type="dxa"/>
          </w:tcPr>
          <w:p w14:paraId="00000220"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Summarize key results with reference to study </w:t>
            </w:r>
            <w:r w:rsidRPr="0071528A">
              <w:rPr>
                <w:color w:val="000000" w:themeColor="text1"/>
                <w:sz w:val="20"/>
                <w:szCs w:val="20"/>
                <w:lang w:val="en-US"/>
              </w:rPr>
              <w:t>objectives</w:t>
            </w:r>
          </w:p>
        </w:tc>
        <w:tc>
          <w:tcPr>
            <w:tcW w:w="1275" w:type="dxa"/>
          </w:tcPr>
          <w:p w14:paraId="00000221" w14:textId="6E110515"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2</w:t>
            </w:r>
            <w:r w:rsidR="000C1D4F" w:rsidRPr="0071528A">
              <w:rPr>
                <w:rFonts w:hint="eastAsia"/>
                <w:color w:val="000000" w:themeColor="text1"/>
                <w:sz w:val="20"/>
                <w:szCs w:val="20"/>
                <w:lang w:val="en-US"/>
              </w:rPr>
              <w:t>9</w:t>
            </w:r>
            <w:r w:rsidR="00E3364D">
              <w:rPr>
                <w:rFonts w:hint="eastAsia"/>
                <w:color w:val="000000" w:themeColor="text1"/>
                <w:sz w:val="20"/>
                <w:szCs w:val="20"/>
                <w:lang w:val="en-US"/>
              </w:rPr>
              <w:t>5</w:t>
            </w:r>
            <w:r w:rsidR="003B1039" w:rsidRPr="0071528A">
              <w:rPr>
                <w:color w:val="000000" w:themeColor="text1"/>
                <w:sz w:val="20"/>
                <w:szCs w:val="20"/>
                <w:lang w:val="en-US"/>
              </w:rPr>
              <w:t>–</w:t>
            </w:r>
            <w:r w:rsidR="000C1D4F" w:rsidRPr="0071528A">
              <w:rPr>
                <w:rFonts w:hint="eastAsia"/>
                <w:color w:val="000000" w:themeColor="text1"/>
                <w:sz w:val="20"/>
                <w:szCs w:val="20"/>
                <w:lang w:val="en-US"/>
              </w:rPr>
              <w:t>30</w:t>
            </w:r>
            <w:r w:rsidR="00E3364D">
              <w:rPr>
                <w:rFonts w:hint="eastAsia"/>
                <w:color w:val="000000" w:themeColor="text1"/>
                <w:sz w:val="20"/>
                <w:szCs w:val="20"/>
                <w:lang w:val="en-US"/>
              </w:rPr>
              <w:t>2</w:t>
            </w:r>
          </w:p>
        </w:tc>
        <w:tc>
          <w:tcPr>
            <w:tcW w:w="1842" w:type="dxa"/>
          </w:tcPr>
          <w:p w14:paraId="00000222"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Discussion</w:t>
            </w:r>
          </w:p>
        </w:tc>
      </w:tr>
      <w:tr w:rsidR="00366506" w:rsidRPr="0071528A" w14:paraId="131E7340" w14:textId="77777777">
        <w:tc>
          <w:tcPr>
            <w:tcW w:w="1505" w:type="dxa"/>
          </w:tcPr>
          <w:p w14:paraId="00000223" w14:textId="77777777" w:rsidR="000610D8" w:rsidRPr="0071528A" w:rsidRDefault="00AE22A7" w:rsidP="00F840C1">
            <w:pPr>
              <w:tabs>
                <w:tab w:val="left" w:pos="5400"/>
              </w:tabs>
              <w:spacing w:line="288" w:lineRule="auto"/>
              <w:rPr>
                <w:color w:val="000000" w:themeColor="text1"/>
                <w:sz w:val="20"/>
                <w:szCs w:val="20"/>
                <w:lang w:val="en-US"/>
              </w:rPr>
            </w:pPr>
            <w:bookmarkStart w:id="110" w:name="bookmark=id.poxuckl8qlab" w:colFirst="0" w:colLast="0"/>
            <w:bookmarkStart w:id="111" w:name="bookmark=id.hqgyblbsb8lw" w:colFirst="0" w:colLast="0"/>
            <w:bookmarkEnd w:id="110"/>
            <w:bookmarkEnd w:id="111"/>
            <w:r w:rsidRPr="0071528A">
              <w:rPr>
                <w:color w:val="000000" w:themeColor="text1"/>
                <w:sz w:val="20"/>
                <w:szCs w:val="20"/>
                <w:lang w:val="en-US"/>
              </w:rPr>
              <w:t>Limitations</w:t>
            </w:r>
          </w:p>
        </w:tc>
        <w:tc>
          <w:tcPr>
            <w:tcW w:w="416" w:type="dxa"/>
          </w:tcPr>
          <w:p w14:paraId="00000224"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19</w:t>
            </w:r>
          </w:p>
        </w:tc>
        <w:tc>
          <w:tcPr>
            <w:tcW w:w="8854" w:type="dxa"/>
          </w:tcPr>
          <w:p w14:paraId="00000225"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Discuss limitations of the study, </w:t>
            </w:r>
            <w:proofErr w:type="gramStart"/>
            <w:r w:rsidRPr="0071528A">
              <w:rPr>
                <w:color w:val="000000" w:themeColor="text1"/>
                <w:sz w:val="20"/>
                <w:szCs w:val="20"/>
                <w:lang w:val="en-US"/>
              </w:rPr>
              <w:t>taking into account</w:t>
            </w:r>
            <w:proofErr w:type="gramEnd"/>
            <w:r w:rsidRPr="0071528A">
              <w:rPr>
                <w:color w:val="000000" w:themeColor="text1"/>
                <w:sz w:val="20"/>
                <w:szCs w:val="20"/>
                <w:lang w:val="en-US"/>
              </w:rPr>
              <w:t xml:space="preserve"> sources of potential bias or imprecision. Discuss both direction and magnitude of any potential bias</w:t>
            </w:r>
          </w:p>
        </w:tc>
        <w:tc>
          <w:tcPr>
            <w:tcW w:w="1275" w:type="dxa"/>
          </w:tcPr>
          <w:p w14:paraId="00000226" w14:textId="770FFC1A"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3</w:t>
            </w:r>
            <w:r w:rsidR="000C1D4F" w:rsidRPr="0071528A">
              <w:rPr>
                <w:rFonts w:hint="eastAsia"/>
                <w:color w:val="000000" w:themeColor="text1"/>
                <w:sz w:val="20"/>
                <w:szCs w:val="20"/>
                <w:lang w:val="en-US"/>
              </w:rPr>
              <w:t>2</w:t>
            </w:r>
            <w:r w:rsidR="00E3364D">
              <w:rPr>
                <w:rFonts w:hint="eastAsia"/>
                <w:color w:val="000000" w:themeColor="text1"/>
                <w:sz w:val="20"/>
                <w:szCs w:val="20"/>
                <w:lang w:val="en-US"/>
              </w:rPr>
              <w:t>5</w:t>
            </w:r>
            <w:r w:rsidR="003B1039" w:rsidRPr="0071528A">
              <w:rPr>
                <w:color w:val="000000" w:themeColor="text1"/>
                <w:sz w:val="20"/>
                <w:szCs w:val="20"/>
                <w:lang w:val="en-US"/>
              </w:rPr>
              <w:t>–</w:t>
            </w:r>
            <w:r w:rsidRPr="0071528A">
              <w:rPr>
                <w:color w:val="000000" w:themeColor="text1"/>
                <w:sz w:val="20"/>
                <w:szCs w:val="20"/>
                <w:lang w:val="en-US"/>
              </w:rPr>
              <w:t>3</w:t>
            </w:r>
            <w:r w:rsidR="00E3364D">
              <w:rPr>
                <w:rFonts w:hint="eastAsia"/>
                <w:color w:val="000000" w:themeColor="text1"/>
                <w:sz w:val="20"/>
                <w:szCs w:val="20"/>
                <w:lang w:val="en-US"/>
              </w:rPr>
              <w:t>61</w:t>
            </w:r>
          </w:p>
        </w:tc>
        <w:tc>
          <w:tcPr>
            <w:tcW w:w="1842" w:type="dxa"/>
          </w:tcPr>
          <w:p w14:paraId="00000227"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Discussion</w:t>
            </w:r>
          </w:p>
        </w:tc>
      </w:tr>
      <w:tr w:rsidR="00366506" w:rsidRPr="0071528A" w14:paraId="123808F6" w14:textId="77777777">
        <w:tc>
          <w:tcPr>
            <w:tcW w:w="1505" w:type="dxa"/>
          </w:tcPr>
          <w:p w14:paraId="00000228" w14:textId="77777777" w:rsidR="000610D8" w:rsidRPr="0071528A" w:rsidRDefault="00AE22A7" w:rsidP="00F840C1">
            <w:pPr>
              <w:tabs>
                <w:tab w:val="left" w:pos="5400"/>
              </w:tabs>
              <w:spacing w:line="288" w:lineRule="auto"/>
              <w:rPr>
                <w:color w:val="000000" w:themeColor="text1"/>
                <w:sz w:val="20"/>
                <w:szCs w:val="20"/>
                <w:lang w:val="en-US"/>
              </w:rPr>
            </w:pPr>
            <w:bookmarkStart w:id="112" w:name="bookmark=id.vmf7knijejkj" w:colFirst="0" w:colLast="0"/>
            <w:bookmarkStart w:id="113" w:name="bookmark=id.jqe53ddwqs5u" w:colFirst="0" w:colLast="0"/>
            <w:bookmarkEnd w:id="112"/>
            <w:bookmarkEnd w:id="113"/>
            <w:r w:rsidRPr="0071528A">
              <w:rPr>
                <w:color w:val="000000" w:themeColor="text1"/>
                <w:sz w:val="20"/>
                <w:szCs w:val="20"/>
                <w:lang w:val="en-US"/>
              </w:rPr>
              <w:t>Interpretation</w:t>
            </w:r>
          </w:p>
        </w:tc>
        <w:tc>
          <w:tcPr>
            <w:tcW w:w="416" w:type="dxa"/>
          </w:tcPr>
          <w:p w14:paraId="00000229"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20</w:t>
            </w:r>
          </w:p>
        </w:tc>
        <w:tc>
          <w:tcPr>
            <w:tcW w:w="8854" w:type="dxa"/>
          </w:tcPr>
          <w:p w14:paraId="0000022A"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 xml:space="preserve">Give a cautious </w:t>
            </w:r>
            <w:r w:rsidRPr="0071528A">
              <w:rPr>
                <w:color w:val="000000" w:themeColor="text1"/>
                <w:sz w:val="20"/>
                <w:szCs w:val="20"/>
                <w:lang w:val="en-US"/>
              </w:rPr>
              <w:t>overall interpretation of results considering objectives, limitations, multiplicity of analyses, results from similar studies, and other relevant evidence</w:t>
            </w:r>
          </w:p>
        </w:tc>
        <w:tc>
          <w:tcPr>
            <w:tcW w:w="1275" w:type="dxa"/>
          </w:tcPr>
          <w:p w14:paraId="0000022B"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w:t>
            </w:r>
          </w:p>
        </w:tc>
        <w:tc>
          <w:tcPr>
            <w:tcW w:w="1842" w:type="dxa"/>
          </w:tcPr>
          <w:p w14:paraId="0000022C" w14:textId="0352E41B"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NA (This manuscript reports a study protocol; no results are presented)</w:t>
            </w:r>
          </w:p>
        </w:tc>
      </w:tr>
      <w:tr w:rsidR="00366506" w:rsidRPr="0071528A" w14:paraId="0ABC8D60" w14:textId="77777777">
        <w:tc>
          <w:tcPr>
            <w:tcW w:w="1505" w:type="dxa"/>
          </w:tcPr>
          <w:p w14:paraId="0000022D" w14:textId="77777777" w:rsidR="000610D8" w:rsidRPr="0071528A" w:rsidRDefault="00AE22A7" w:rsidP="00F840C1">
            <w:pPr>
              <w:tabs>
                <w:tab w:val="left" w:pos="5400"/>
              </w:tabs>
              <w:spacing w:line="288" w:lineRule="auto"/>
              <w:rPr>
                <w:color w:val="000000" w:themeColor="text1"/>
                <w:sz w:val="20"/>
                <w:szCs w:val="20"/>
                <w:lang w:val="en-US"/>
              </w:rPr>
            </w:pPr>
            <w:bookmarkStart w:id="114" w:name="bookmark=id.rklghh7z06bs" w:colFirst="0" w:colLast="0"/>
            <w:bookmarkStart w:id="115" w:name="bookmark=id.5og4tuej6dnu" w:colFirst="0" w:colLast="0"/>
            <w:bookmarkEnd w:id="114"/>
            <w:bookmarkEnd w:id="115"/>
            <w:r w:rsidRPr="0071528A">
              <w:rPr>
                <w:color w:val="000000" w:themeColor="text1"/>
                <w:sz w:val="20"/>
                <w:szCs w:val="20"/>
                <w:lang w:val="en-US"/>
              </w:rPr>
              <w:t>Generalizability</w:t>
            </w:r>
          </w:p>
        </w:tc>
        <w:tc>
          <w:tcPr>
            <w:tcW w:w="416" w:type="dxa"/>
          </w:tcPr>
          <w:p w14:paraId="0000022E"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21</w:t>
            </w:r>
          </w:p>
        </w:tc>
        <w:tc>
          <w:tcPr>
            <w:tcW w:w="8854" w:type="dxa"/>
          </w:tcPr>
          <w:p w14:paraId="0000022F"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Discu</w:t>
            </w:r>
            <w:r w:rsidRPr="0071528A">
              <w:rPr>
                <w:color w:val="000000" w:themeColor="text1"/>
                <w:sz w:val="20"/>
                <w:szCs w:val="20"/>
                <w:lang w:val="en-US"/>
              </w:rPr>
              <w:t>ss the generalizability (external validity) of the study results</w:t>
            </w:r>
          </w:p>
        </w:tc>
        <w:tc>
          <w:tcPr>
            <w:tcW w:w="1275" w:type="dxa"/>
          </w:tcPr>
          <w:p w14:paraId="00000230" w14:textId="14D9A6B9"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3</w:t>
            </w:r>
            <w:r w:rsidR="000C1D4F" w:rsidRPr="0071528A">
              <w:rPr>
                <w:rFonts w:hint="eastAsia"/>
                <w:color w:val="000000" w:themeColor="text1"/>
                <w:sz w:val="20"/>
                <w:szCs w:val="20"/>
                <w:lang w:val="en-US"/>
              </w:rPr>
              <w:t>2</w:t>
            </w:r>
            <w:r w:rsidR="00E3364D">
              <w:rPr>
                <w:rFonts w:hint="eastAsia"/>
                <w:color w:val="000000" w:themeColor="text1"/>
                <w:sz w:val="20"/>
                <w:szCs w:val="20"/>
                <w:lang w:val="en-US"/>
              </w:rPr>
              <w:t>5</w:t>
            </w:r>
            <w:r w:rsidR="003B1039" w:rsidRPr="0071528A">
              <w:rPr>
                <w:color w:val="000000" w:themeColor="text1"/>
                <w:sz w:val="20"/>
                <w:szCs w:val="20"/>
                <w:lang w:val="en-US"/>
              </w:rPr>
              <w:t>–</w:t>
            </w:r>
            <w:r w:rsidRPr="0071528A">
              <w:rPr>
                <w:color w:val="000000" w:themeColor="text1"/>
                <w:sz w:val="20"/>
                <w:szCs w:val="20"/>
                <w:lang w:val="en-US"/>
              </w:rPr>
              <w:t>3</w:t>
            </w:r>
            <w:r w:rsidR="00E3364D">
              <w:rPr>
                <w:rFonts w:hint="eastAsia"/>
                <w:color w:val="000000" w:themeColor="text1"/>
                <w:sz w:val="20"/>
                <w:szCs w:val="20"/>
                <w:lang w:val="en-US"/>
              </w:rPr>
              <w:t>3</w:t>
            </w:r>
            <w:r w:rsidR="000C1D4F" w:rsidRPr="0071528A">
              <w:rPr>
                <w:rFonts w:hint="eastAsia"/>
                <w:color w:val="000000" w:themeColor="text1"/>
                <w:sz w:val="20"/>
                <w:szCs w:val="20"/>
                <w:lang w:val="en-US"/>
              </w:rPr>
              <w:t>2</w:t>
            </w:r>
          </w:p>
        </w:tc>
        <w:tc>
          <w:tcPr>
            <w:tcW w:w="1842" w:type="dxa"/>
          </w:tcPr>
          <w:p w14:paraId="00000231"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Discussion</w:t>
            </w:r>
          </w:p>
        </w:tc>
      </w:tr>
      <w:tr w:rsidR="00366506" w:rsidRPr="0071528A" w14:paraId="7E8864B4" w14:textId="77777777">
        <w:tc>
          <w:tcPr>
            <w:tcW w:w="1921" w:type="dxa"/>
            <w:gridSpan w:val="2"/>
          </w:tcPr>
          <w:p w14:paraId="00000232" w14:textId="77777777" w:rsidR="000610D8" w:rsidRPr="0071528A" w:rsidRDefault="00AE22A7"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bookmarkStart w:id="116" w:name="bookmark=id.1aga86wv5c12" w:colFirst="0" w:colLast="0"/>
            <w:bookmarkStart w:id="117" w:name="bookmark=id.c276r6uycouu" w:colFirst="0" w:colLast="0"/>
            <w:bookmarkEnd w:id="116"/>
            <w:bookmarkEnd w:id="117"/>
            <w:r w:rsidRPr="0071528A">
              <w:rPr>
                <w:rFonts w:eastAsia="Times New Roman"/>
                <w:b/>
                <w:bCs/>
                <w:color w:val="000000" w:themeColor="text1"/>
                <w:sz w:val="20"/>
                <w:szCs w:val="20"/>
                <w:lang w:val="en-US"/>
              </w:rPr>
              <w:t>Other information</w:t>
            </w:r>
          </w:p>
        </w:tc>
        <w:tc>
          <w:tcPr>
            <w:tcW w:w="11971" w:type="dxa"/>
            <w:gridSpan w:val="3"/>
          </w:tcPr>
          <w:p w14:paraId="00000234" w14:textId="77777777" w:rsidR="000610D8" w:rsidRPr="0071528A" w:rsidRDefault="000610D8" w:rsidP="00F840C1">
            <w:pPr>
              <w:pBdr>
                <w:top w:val="nil"/>
                <w:left w:val="nil"/>
                <w:bottom w:val="nil"/>
                <w:right w:val="nil"/>
                <w:between w:val="nil"/>
              </w:pBdr>
              <w:tabs>
                <w:tab w:val="left" w:pos="5400"/>
              </w:tabs>
              <w:spacing w:before="120" w:line="288" w:lineRule="auto"/>
              <w:rPr>
                <w:b/>
                <w:bCs/>
                <w:color w:val="000000" w:themeColor="text1"/>
                <w:sz w:val="20"/>
                <w:szCs w:val="20"/>
                <w:lang w:val="en-US"/>
              </w:rPr>
            </w:pPr>
          </w:p>
        </w:tc>
      </w:tr>
      <w:tr w:rsidR="00366506" w:rsidRPr="0071528A" w14:paraId="518C3C82" w14:textId="77777777">
        <w:tc>
          <w:tcPr>
            <w:tcW w:w="1505" w:type="dxa"/>
          </w:tcPr>
          <w:p w14:paraId="00000237" w14:textId="77777777" w:rsidR="000610D8" w:rsidRPr="0071528A" w:rsidRDefault="00AE22A7" w:rsidP="00F840C1">
            <w:pPr>
              <w:tabs>
                <w:tab w:val="left" w:pos="5400"/>
              </w:tabs>
              <w:spacing w:line="288" w:lineRule="auto"/>
              <w:rPr>
                <w:color w:val="000000" w:themeColor="text1"/>
                <w:sz w:val="20"/>
                <w:szCs w:val="20"/>
                <w:lang w:val="en-US"/>
              </w:rPr>
            </w:pPr>
            <w:bookmarkStart w:id="118" w:name="bookmark=id.jcflznz1tsdi" w:colFirst="0" w:colLast="0"/>
            <w:bookmarkStart w:id="119" w:name="bookmark=id.fdx9w92vccbe" w:colFirst="0" w:colLast="0"/>
            <w:bookmarkEnd w:id="118"/>
            <w:bookmarkEnd w:id="119"/>
            <w:r w:rsidRPr="0071528A">
              <w:rPr>
                <w:color w:val="000000" w:themeColor="text1"/>
                <w:sz w:val="20"/>
                <w:szCs w:val="20"/>
                <w:lang w:val="en-US"/>
              </w:rPr>
              <w:t>Funding</w:t>
            </w:r>
          </w:p>
        </w:tc>
        <w:tc>
          <w:tcPr>
            <w:tcW w:w="416" w:type="dxa"/>
          </w:tcPr>
          <w:p w14:paraId="00000238"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22</w:t>
            </w:r>
          </w:p>
        </w:tc>
        <w:tc>
          <w:tcPr>
            <w:tcW w:w="8854" w:type="dxa"/>
          </w:tcPr>
          <w:p w14:paraId="00000239"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Give the source of funding and the role of the funders for the present study and, if applicable, for the original study on which the present</w:t>
            </w:r>
            <w:r w:rsidRPr="0071528A">
              <w:rPr>
                <w:color w:val="000000" w:themeColor="text1"/>
                <w:sz w:val="20"/>
                <w:szCs w:val="20"/>
                <w:lang w:val="en-US"/>
              </w:rPr>
              <w:t xml:space="preserve"> article is based</w:t>
            </w:r>
          </w:p>
        </w:tc>
        <w:tc>
          <w:tcPr>
            <w:tcW w:w="1275" w:type="dxa"/>
          </w:tcPr>
          <w:p w14:paraId="0000023A" w14:textId="167306E7" w:rsidR="000610D8" w:rsidRPr="0071528A" w:rsidRDefault="00E3364D" w:rsidP="00F840C1">
            <w:pPr>
              <w:tabs>
                <w:tab w:val="left" w:pos="5400"/>
              </w:tabs>
              <w:spacing w:line="288" w:lineRule="auto"/>
              <w:rPr>
                <w:color w:val="000000" w:themeColor="text1"/>
                <w:sz w:val="20"/>
                <w:szCs w:val="20"/>
                <w:lang w:val="en-US"/>
              </w:rPr>
            </w:pPr>
            <w:r>
              <w:rPr>
                <w:rFonts w:hint="eastAsia"/>
                <w:color w:val="000000" w:themeColor="text1"/>
                <w:sz w:val="20"/>
                <w:szCs w:val="20"/>
                <w:lang w:val="en-US"/>
              </w:rPr>
              <w:t>412</w:t>
            </w:r>
            <w:r w:rsidR="003B1039" w:rsidRPr="0071528A">
              <w:rPr>
                <w:color w:val="000000" w:themeColor="text1"/>
                <w:sz w:val="20"/>
                <w:szCs w:val="20"/>
                <w:lang w:val="en-US"/>
              </w:rPr>
              <w:t>–</w:t>
            </w:r>
            <w:r>
              <w:rPr>
                <w:rFonts w:hint="eastAsia"/>
                <w:color w:val="000000" w:themeColor="text1"/>
                <w:sz w:val="20"/>
                <w:szCs w:val="20"/>
                <w:lang w:val="en-US"/>
              </w:rPr>
              <w:t>416</w:t>
            </w:r>
          </w:p>
        </w:tc>
        <w:tc>
          <w:tcPr>
            <w:tcW w:w="1842" w:type="dxa"/>
          </w:tcPr>
          <w:p w14:paraId="0000023B" w14:textId="77777777" w:rsidR="000610D8" w:rsidRPr="0071528A" w:rsidRDefault="00AE22A7" w:rsidP="00F840C1">
            <w:pPr>
              <w:tabs>
                <w:tab w:val="left" w:pos="5400"/>
              </w:tabs>
              <w:spacing w:line="288" w:lineRule="auto"/>
              <w:rPr>
                <w:color w:val="000000" w:themeColor="text1"/>
                <w:sz w:val="20"/>
                <w:szCs w:val="20"/>
                <w:lang w:val="en-US"/>
              </w:rPr>
            </w:pPr>
            <w:r w:rsidRPr="0071528A">
              <w:rPr>
                <w:color w:val="000000" w:themeColor="text1"/>
                <w:sz w:val="20"/>
                <w:szCs w:val="20"/>
                <w:lang w:val="en-US"/>
              </w:rPr>
              <w:t>Funding</w:t>
            </w:r>
          </w:p>
        </w:tc>
      </w:tr>
    </w:tbl>
    <w:p w14:paraId="0000023C" w14:textId="77777777" w:rsidR="000610D8" w:rsidRPr="0071528A" w:rsidRDefault="00AE22A7" w:rsidP="00F840C1">
      <w:pPr>
        <w:pBdr>
          <w:top w:val="nil"/>
          <w:left w:val="nil"/>
          <w:bottom w:val="nil"/>
          <w:right w:val="nil"/>
          <w:between w:val="nil"/>
        </w:pBdr>
        <w:tabs>
          <w:tab w:val="left" w:pos="5400"/>
        </w:tabs>
        <w:spacing w:line="288" w:lineRule="auto"/>
        <w:rPr>
          <w:color w:val="000000" w:themeColor="text1"/>
          <w:sz w:val="20"/>
          <w:szCs w:val="20"/>
          <w:lang w:val="en-US"/>
        </w:rPr>
      </w:pPr>
      <w:r w:rsidRPr="0071528A">
        <w:rPr>
          <w:rFonts w:eastAsia="Times New Roman"/>
          <w:color w:val="000000" w:themeColor="text1"/>
          <w:sz w:val="20"/>
          <w:szCs w:val="20"/>
          <w:lang w:val="en-US"/>
        </w:rPr>
        <w:t>*Give information separately for cases and controls in case-control studies and, if applicable, for exposed and unexposed groups in cohort and cross-sectional studies.</w:t>
      </w:r>
    </w:p>
    <w:p w14:paraId="0000023D" w14:textId="77777777" w:rsidR="000610D8" w:rsidRPr="0071528A" w:rsidRDefault="00AE22A7" w:rsidP="00F840C1">
      <w:pPr>
        <w:pBdr>
          <w:top w:val="nil"/>
          <w:left w:val="nil"/>
          <w:bottom w:val="nil"/>
          <w:right w:val="nil"/>
          <w:between w:val="nil"/>
        </w:pBdr>
        <w:tabs>
          <w:tab w:val="left" w:pos="5400"/>
        </w:tabs>
        <w:spacing w:line="288" w:lineRule="auto"/>
        <w:rPr>
          <w:color w:val="000000" w:themeColor="text1"/>
          <w:sz w:val="20"/>
          <w:szCs w:val="20"/>
          <w:lang w:val="en-US"/>
        </w:rPr>
        <w:sectPr w:rsidR="000610D8" w:rsidRPr="0071528A">
          <w:pgSz w:w="16838" w:h="11906" w:orient="landscape"/>
          <w:pgMar w:top="1077" w:right="1440" w:bottom="1077" w:left="1440" w:header="851" w:footer="992" w:gutter="0"/>
          <w:cols w:space="720"/>
        </w:sectPr>
      </w:pPr>
      <w:r w:rsidRPr="0071528A">
        <w:rPr>
          <w:rFonts w:eastAsia="Times New Roman"/>
          <w:b/>
          <w:bCs/>
          <w:color w:val="000000" w:themeColor="text1"/>
          <w:sz w:val="20"/>
          <w:szCs w:val="20"/>
          <w:lang w:val="en-US"/>
        </w:rPr>
        <w:t>Note:</w:t>
      </w:r>
      <w:r w:rsidRPr="0071528A">
        <w:rPr>
          <w:rFonts w:eastAsia="Times New Roman"/>
          <w:color w:val="000000" w:themeColor="text1"/>
          <w:sz w:val="20"/>
          <w:szCs w:val="20"/>
          <w:lang w:val="en-US"/>
        </w:rPr>
        <w:t xml:space="preserve"> An Explanation and Elaboration article discusses each checklist item and gives methodological background and published examples of transparent reporting. The STROBE checklist is best used in conjunction with this article (freely available on the Web sites</w:t>
      </w:r>
      <w:r w:rsidRPr="0071528A">
        <w:rPr>
          <w:rFonts w:eastAsia="Times New Roman"/>
          <w:color w:val="000000" w:themeColor="text1"/>
          <w:sz w:val="20"/>
          <w:szCs w:val="20"/>
          <w:lang w:val="en-US"/>
        </w:rPr>
        <w:t xml:space="preserve"> of </w:t>
      </w:r>
      <w:proofErr w:type="spellStart"/>
      <w:r w:rsidRPr="0071528A">
        <w:rPr>
          <w:rFonts w:eastAsia="Times New Roman"/>
          <w:color w:val="000000" w:themeColor="text1"/>
          <w:sz w:val="20"/>
          <w:szCs w:val="20"/>
          <w:lang w:val="en-US"/>
        </w:rPr>
        <w:t>PLoS</w:t>
      </w:r>
      <w:proofErr w:type="spellEnd"/>
      <w:r w:rsidRPr="0071528A">
        <w:rPr>
          <w:rFonts w:eastAsia="Times New Roman"/>
          <w:color w:val="000000" w:themeColor="text1"/>
          <w:sz w:val="20"/>
          <w:szCs w:val="20"/>
          <w:lang w:val="en-US"/>
        </w:rPr>
        <w:t xml:space="preserve"> Medicine at http://www.plosmedicine.org/, Annals of Internal Medicine at http://www.annals.org/, and Epidemiology at http://www.epidem.com/). Information on the STROBE Initiative is available at www.strobe-statement.org.</w:t>
      </w:r>
    </w:p>
    <w:p w14:paraId="0000023E" w14:textId="696D639C" w:rsidR="000610D8" w:rsidRPr="0071528A" w:rsidRDefault="0092599D" w:rsidP="00D61399">
      <w:pPr>
        <w:spacing w:line="288" w:lineRule="auto"/>
        <w:rPr>
          <w:color w:val="000000" w:themeColor="text1"/>
          <w:lang w:val="en-US"/>
        </w:rPr>
      </w:pPr>
      <w:r w:rsidRPr="0092599D">
        <w:rPr>
          <w:b/>
          <w:bCs/>
          <w:color w:val="000000" w:themeColor="text1"/>
          <w:sz w:val="21"/>
          <w:szCs w:val="21"/>
          <w:lang w:val="en-US"/>
        </w:rPr>
        <w:lastRenderedPageBreak/>
        <w:t xml:space="preserve">Supplementary </w:t>
      </w:r>
      <w:r w:rsidR="00AE22A7" w:rsidRPr="0071528A">
        <w:rPr>
          <w:b/>
          <w:bCs/>
          <w:color w:val="000000" w:themeColor="text1"/>
          <w:sz w:val="21"/>
          <w:szCs w:val="21"/>
          <w:lang w:val="en-US"/>
        </w:rPr>
        <w:t xml:space="preserve">Table </w:t>
      </w:r>
      <w:r w:rsidR="00AE22A7" w:rsidRPr="0071528A">
        <w:rPr>
          <w:b/>
          <w:bCs/>
          <w:color w:val="000000" w:themeColor="text1"/>
          <w:sz w:val="21"/>
          <w:szCs w:val="21"/>
          <w:lang w:val="en-US"/>
        </w:rPr>
        <w:t xml:space="preserve">3. </w:t>
      </w:r>
      <w:r w:rsidR="00AE22A7" w:rsidRPr="0071528A">
        <w:rPr>
          <w:color w:val="000000" w:themeColor="text1"/>
          <w:sz w:val="21"/>
          <w:szCs w:val="21"/>
          <w:lang w:val="en-US"/>
        </w:rPr>
        <w:t>Checklist for Re</w:t>
      </w:r>
      <w:r w:rsidR="00AE22A7" w:rsidRPr="0071528A">
        <w:rPr>
          <w:color w:val="000000" w:themeColor="text1"/>
          <w:sz w:val="21"/>
          <w:szCs w:val="21"/>
          <w:lang w:val="en-US"/>
        </w:rPr>
        <w:t>porting Results of Internet E-Surveys (CHERRIES)</w:t>
      </w:r>
    </w:p>
    <w:tbl>
      <w:tblPr>
        <w:tblStyle w:val="a50"/>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1"/>
        <w:gridCol w:w="9906"/>
        <w:gridCol w:w="1891"/>
      </w:tblGrid>
      <w:tr w:rsidR="00366506" w:rsidRPr="0071528A" w14:paraId="0BFA2F75" w14:textId="77777777" w:rsidTr="00F840C1">
        <w:tc>
          <w:tcPr>
            <w:tcW w:w="771" w:type="pct"/>
            <w:vAlign w:val="center"/>
          </w:tcPr>
          <w:p w14:paraId="0000023F" w14:textId="77777777" w:rsidR="000610D8" w:rsidRPr="0071528A" w:rsidRDefault="00AE22A7" w:rsidP="00D61399">
            <w:pPr>
              <w:spacing w:line="288" w:lineRule="auto"/>
              <w:rPr>
                <w:color w:val="000000" w:themeColor="text1"/>
                <w:sz w:val="21"/>
                <w:szCs w:val="21"/>
                <w:lang w:val="en-US"/>
              </w:rPr>
            </w:pPr>
            <w:r w:rsidRPr="0071528A">
              <w:rPr>
                <w:b/>
                <w:bCs/>
                <w:i/>
                <w:iCs/>
                <w:color w:val="000000" w:themeColor="text1"/>
                <w:sz w:val="21"/>
                <w:szCs w:val="21"/>
                <w:lang w:val="en-US"/>
              </w:rPr>
              <w:t>Checklist Item</w:t>
            </w:r>
          </w:p>
        </w:tc>
        <w:tc>
          <w:tcPr>
            <w:tcW w:w="3551" w:type="pct"/>
            <w:vAlign w:val="center"/>
          </w:tcPr>
          <w:p w14:paraId="00000240" w14:textId="77777777" w:rsidR="000610D8" w:rsidRPr="0071528A" w:rsidRDefault="00AE22A7" w:rsidP="00D61399">
            <w:pPr>
              <w:spacing w:line="288" w:lineRule="auto"/>
              <w:rPr>
                <w:color w:val="000000" w:themeColor="text1"/>
                <w:sz w:val="21"/>
                <w:szCs w:val="21"/>
                <w:lang w:val="en-US"/>
              </w:rPr>
            </w:pPr>
            <w:r w:rsidRPr="0071528A">
              <w:rPr>
                <w:b/>
                <w:bCs/>
                <w:i/>
                <w:iCs/>
                <w:color w:val="000000" w:themeColor="text1"/>
                <w:sz w:val="21"/>
                <w:szCs w:val="21"/>
                <w:lang w:val="en-US"/>
              </w:rPr>
              <w:t>Explanation</w:t>
            </w:r>
          </w:p>
        </w:tc>
        <w:tc>
          <w:tcPr>
            <w:tcW w:w="679" w:type="pct"/>
          </w:tcPr>
          <w:p w14:paraId="00000241" w14:textId="77777777" w:rsidR="000610D8" w:rsidRPr="0071528A" w:rsidRDefault="00AE22A7" w:rsidP="00D61399">
            <w:pPr>
              <w:spacing w:line="288" w:lineRule="auto"/>
              <w:rPr>
                <w:b/>
                <w:bCs/>
                <w:i/>
                <w:iCs/>
                <w:color w:val="000000" w:themeColor="text1"/>
                <w:sz w:val="21"/>
                <w:szCs w:val="21"/>
                <w:lang w:val="en-US"/>
              </w:rPr>
            </w:pPr>
            <w:r w:rsidRPr="0071528A">
              <w:rPr>
                <w:b/>
                <w:bCs/>
                <w:i/>
                <w:iCs/>
                <w:color w:val="000000" w:themeColor="text1"/>
                <w:sz w:val="21"/>
                <w:szCs w:val="21"/>
                <w:lang w:val="en-US"/>
              </w:rPr>
              <w:t>Line Number</w:t>
            </w:r>
          </w:p>
        </w:tc>
      </w:tr>
      <w:tr w:rsidR="00366506" w:rsidRPr="0071528A" w14:paraId="17FB4205" w14:textId="77777777" w:rsidTr="00F840C1">
        <w:tc>
          <w:tcPr>
            <w:tcW w:w="771" w:type="pct"/>
            <w:vAlign w:val="center"/>
          </w:tcPr>
          <w:p w14:paraId="0000024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Describe survey design</w:t>
            </w:r>
          </w:p>
        </w:tc>
        <w:tc>
          <w:tcPr>
            <w:tcW w:w="3551" w:type="pct"/>
            <w:vAlign w:val="center"/>
          </w:tcPr>
          <w:p w14:paraId="00000243"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Describe target population, sample frame. Is the sample a convenience sample? (In “open” surveys this is most likely.)</w:t>
            </w:r>
          </w:p>
        </w:tc>
        <w:tc>
          <w:tcPr>
            <w:tcW w:w="679" w:type="pct"/>
          </w:tcPr>
          <w:p w14:paraId="00000244" w14:textId="029301DC"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114</w:t>
            </w:r>
            <w:r w:rsidR="006D57A3" w:rsidRPr="0071528A">
              <w:rPr>
                <w:color w:val="000000" w:themeColor="text1"/>
                <w:sz w:val="21"/>
                <w:szCs w:val="21"/>
                <w:lang w:val="en-US"/>
              </w:rPr>
              <w:t>–</w:t>
            </w:r>
            <w:r w:rsidRPr="0071528A">
              <w:rPr>
                <w:color w:val="000000" w:themeColor="text1"/>
                <w:sz w:val="21"/>
                <w:szCs w:val="21"/>
                <w:lang w:val="en-US"/>
              </w:rPr>
              <w:t>13</w:t>
            </w:r>
            <w:r w:rsidR="00DE533B" w:rsidRPr="0071528A">
              <w:rPr>
                <w:rFonts w:hint="eastAsia"/>
                <w:color w:val="000000" w:themeColor="text1"/>
                <w:sz w:val="21"/>
                <w:szCs w:val="21"/>
                <w:lang w:val="en-US"/>
              </w:rPr>
              <w:t>3</w:t>
            </w:r>
            <w:r w:rsidRPr="0071528A">
              <w:rPr>
                <w:color w:val="000000" w:themeColor="text1"/>
                <w:sz w:val="21"/>
                <w:szCs w:val="21"/>
                <w:lang w:val="en-US"/>
              </w:rPr>
              <w:t xml:space="preserve">, </w:t>
            </w:r>
            <w:r w:rsidR="00E3364D">
              <w:rPr>
                <w:rFonts w:hint="eastAsia"/>
                <w:color w:val="000000" w:themeColor="text1"/>
                <w:sz w:val="21"/>
                <w:szCs w:val="21"/>
                <w:lang w:val="en-US"/>
              </w:rPr>
              <w:t>195</w:t>
            </w:r>
            <w:r w:rsidR="006D57A3" w:rsidRPr="0071528A">
              <w:rPr>
                <w:color w:val="000000" w:themeColor="text1"/>
                <w:sz w:val="21"/>
                <w:szCs w:val="21"/>
                <w:lang w:val="en-US"/>
              </w:rPr>
              <w:t>–</w:t>
            </w:r>
            <w:r w:rsidR="00DE533B" w:rsidRPr="0071528A">
              <w:rPr>
                <w:rFonts w:hint="eastAsia"/>
                <w:color w:val="000000" w:themeColor="text1"/>
                <w:sz w:val="21"/>
                <w:szCs w:val="21"/>
                <w:lang w:val="en-US"/>
              </w:rPr>
              <w:t>2</w:t>
            </w:r>
            <w:r w:rsidR="00E3364D">
              <w:rPr>
                <w:rFonts w:hint="eastAsia"/>
                <w:color w:val="000000" w:themeColor="text1"/>
                <w:sz w:val="21"/>
                <w:szCs w:val="21"/>
                <w:lang w:val="en-US"/>
              </w:rPr>
              <w:t>16</w:t>
            </w:r>
          </w:p>
        </w:tc>
      </w:tr>
      <w:tr w:rsidR="00366506" w:rsidRPr="0071528A" w14:paraId="1D207B3B" w14:textId="77777777" w:rsidTr="00F840C1">
        <w:tc>
          <w:tcPr>
            <w:tcW w:w="771" w:type="pct"/>
            <w:vAlign w:val="center"/>
          </w:tcPr>
          <w:p w14:paraId="0000024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IRB </w:t>
            </w:r>
            <w:r w:rsidRPr="0071528A">
              <w:rPr>
                <w:color w:val="000000" w:themeColor="text1"/>
                <w:sz w:val="21"/>
                <w:szCs w:val="21"/>
                <w:lang w:val="en-US"/>
              </w:rPr>
              <w:t>approval</w:t>
            </w:r>
          </w:p>
        </w:tc>
        <w:tc>
          <w:tcPr>
            <w:tcW w:w="3551" w:type="pct"/>
            <w:vAlign w:val="center"/>
          </w:tcPr>
          <w:p w14:paraId="0000024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Mention whether the study has been approved by an IRB.</w:t>
            </w:r>
          </w:p>
        </w:tc>
        <w:tc>
          <w:tcPr>
            <w:tcW w:w="679" w:type="pct"/>
          </w:tcPr>
          <w:p w14:paraId="00000247" w14:textId="1D740088"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2</w:t>
            </w:r>
            <w:r w:rsidR="00DE533B" w:rsidRPr="0071528A">
              <w:rPr>
                <w:rFonts w:hint="eastAsia"/>
                <w:color w:val="000000" w:themeColor="text1"/>
                <w:sz w:val="21"/>
                <w:szCs w:val="21"/>
                <w:lang w:val="en-US"/>
              </w:rPr>
              <w:t>7</w:t>
            </w:r>
            <w:r w:rsidR="00E3364D">
              <w:rPr>
                <w:rFonts w:hint="eastAsia"/>
                <w:color w:val="000000" w:themeColor="text1"/>
                <w:sz w:val="21"/>
                <w:szCs w:val="21"/>
                <w:lang w:val="en-US"/>
              </w:rPr>
              <w:t>6</w:t>
            </w:r>
            <w:r w:rsidR="006D57A3" w:rsidRPr="0071528A">
              <w:rPr>
                <w:color w:val="000000" w:themeColor="text1"/>
                <w:sz w:val="21"/>
                <w:szCs w:val="21"/>
                <w:lang w:val="en-US"/>
              </w:rPr>
              <w:t>–</w:t>
            </w:r>
            <w:r w:rsidRPr="0071528A">
              <w:rPr>
                <w:color w:val="000000" w:themeColor="text1"/>
                <w:sz w:val="21"/>
                <w:szCs w:val="21"/>
                <w:lang w:val="en-US"/>
              </w:rPr>
              <w:t>2</w:t>
            </w:r>
            <w:r w:rsidR="00E3364D">
              <w:rPr>
                <w:rFonts w:hint="eastAsia"/>
                <w:color w:val="000000" w:themeColor="text1"/>
                <w:sz w:val="21"/>
                <w:szCs w:val="21"/>
                <w:lang w:val="en-US"/>
              </w:rPr>
              <w:t>94</w:t>
            </w:r>
          </w:p>
        </w:tc>
      </w:tr>
      <w:tr w:rsidR="00366506" w:rsidRPr="0071528A" w14:paraId="02244FDE" w14:textId="77777777" w:rsidTr="00F840C1">
        <w:tc>
          <w:tcPr>
            <w:tcW w:w="771" w:type="pct"/>
            <w:vAlign w:val="center"/>
          </w:tcPr>
          <w:p w14:paraId="00000248"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Informed consent</w:t>
            </w:r>
          </w:p>
        </w:tc>
        <w:tc>
          <w:tcPr>
            <w:tcW w:w="3551" w:type="pct"/>
            <w:vAlign w:val="center"/>
          </w:tcPr>
          <w:p w14:paraId="00000249"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Describe the informed consent process. Where were the participants </w:t>
            </w:r>
            <w:proofErr w:type="gramStart"/>
            <w:r w:rsidRPr="0071528A">
              <w:rPr>
                <w:color w:val="000000" w:themeColor="text1"/>
                <w:sz w:val="21"/>
                <w:szCs w:val="21"/>
                <w:lang w:val="en-US"/>
              </w:rPr>
              <w:t>told</w:t>
            </w:r>
            <w:proofErr w:type="gramEnd"/>
            <w:r w:rsidRPr="0071528A">
              <w:rPr>
                <w:color w:val="000000" w:themeColor="text1"/>
                <w:sz w:val="21"/>
                <w:szCs w:val="21"/>
                <w:lang w:val="en-US"/>
              </w:rPr>
              <w:t xml:space="preserve"> the length of time of the survey, which data were stored and where and for how long, who the i</w:t>
            </w:r>
            <w:r w:rsidRPr="0071528A">
              <w:rPr>
                <w:color w:val="000000" w:themeColor="text1"/>
                <w:sz w:val="21"/>
                <w:szCs w:val="21"/>
                <w:lang w:val="en-US"/>
              </w:rPr>
              <w:t>nvestigator was, and the purpose of the study?</w:t>
            </w:r>
          </w:p>
        </w:tc>
        <w:tc>
          <w:tcPr>
            <w:tcW w:w="679" w:type="pct"/>
          </w:tcPr>
          <w:p w14:paraId="0000024A" w14:textId="5C96C75E" w:rsidR="000610D8" w:rsidRPr="0071528A" w:rsidRDefault="00DE533B" w:rsidP="00D61399">
            <w:pPr>
              <w:spacing w:line="288" w:lineRule="auto"/>
              <w:rPr>
                <w:color w:val="000000" w:themeColor="text1"/>
                <w:sz w:val="21"/>
                <w:szCs w:val="21"/>
                <w:lang w:val="en-US"/>
              </w:rPr>
            </w:pPr>
            <w:r w:rsidRPr="0071528A">
              <w:rPr>
                <w:rFonts w:hint="eastAsia"/>
                <w:color w:val="000000" w:themeColor="text1"/>
                <w:sz w:val="21"/>
                <w:szCs w:val="21"/>
                <w:lang w:val="en-US"/>
              </w:rPr>
              <w:t>126</w:t>
            </w:r>
            <w:r w:rsidR="006D57A3" w:rsidRPr="0071528A">
              <w:rPr>
                <w:color w:val="000000" w:themeColor="text1"/>
                <w:sz w:val="21"/>
                <w:szCs w:val="21"/>
                <w:lang w:val="en-US"/>
              </w:rPr>
              <w:t>–</w:t>
            </w:r>
            <w:r w:rsidRPr="0071528A">
              <w:rPr>
                <w:rFonts w:hint="eastAsia"/>
                <w:color w:val="000000" w:themeColor="text1"/>
                <w:sz w:val="21"/>
                <w:szCs w:val="21"/>
                <w:lang w:val="en-US"/>
              </w:rPr>
              <w:t>133</w:t>
            </w:r>
          </w:p>
        </w:tc>
      </w:tr>
      <w:tr w:rsidR="00366506" w:rsidRPr="0071528A" w14:paraId="4618AB6D" w14:textId="77777777" w:rsidTr="00F840C1">
        <w:tc>
          <w:tcPr>
            <w:tcW w:w="771" w:type="pct"/>
            <w:vAlign w:val="center"/>
          </w:tcPr>
          <w:p w14:paraId="0000024B"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Data protection</w:t>
            </w:r>
          </w:p>
        </w:tc>
        <w:tc>
          <w:tcPr>
            <w:tcW w:w="3551" w:type="pct"/>
            <w:vAlign w:val="center"/>
          </w:tcPr>
          <w:p w14:paraId="0000024C"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If any personal information was collected or stored, describe what mechanisms were used to protect unauthorized access.</w:t>
            </w:r>
          </w:p>
        </w:tc>
        <w:tc>
          <w:tcPr>
            <w:tcW w:w="679" w:type="pct"/>
          </w:tcPr>
          <w:p w14:paraId="0000024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NA</w:t>
            </w:r>
          </w:p>
        </w:tc>
      </w:tr>
      <w:tr w:rsidR="00366506" w:rsidRPr="0071528A" w14:paraId="3B753BC8" w14:textId="77777777" w:rsidTr="00F840C1">
        <w:tc>
          <w:tcPr>
            <w:tcW w:w="771" w:type="pct"/>
            <w:vAlign w:val="center"/>
          </w:tcPr>
          <w:p w14:paraId="0000024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Development and testing</w:t>
            </w:r>
          </w:p>
        </w:tc>
        <w:tc>
          <w:tcPr>
            <w:tcW w:w="3551" w:type="pct"/>
            <w:vAlign w:val="center"/>
          </w:tcPr>
          <w:p w14:paraId="0000024F"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State how the survey was developed, </w:t>
            </w:r>
            <w:r w:rsidRPr="0071528A">
              <w:rPr>
                <w:color w:val="000000" w:themeColor="text1"/>
                <w:sz w:val="21"/>
                <w:szCs w:val="21"/>
                <w:lang w:val="en-US"/>
              </w:rPr>
              <w:t>including whether the usability and technical functionality of the electronic questionnaire had been tested before fielding the questionnaire.</w:t>
            </w:r>
          </w:p>
        </w:tc>
        <w:tc>
          <w:tcPr>
            <w:tcW w:w="679" w:type="pct"/>
          </w:tcPr>
          <w:p w14:paraId="0000025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None</w:t>
            </w:r>
          </w:p>
        </w:tc>
      </w:tr>
      <w:tr w:rsidR="00366506" w:rsidRPr="0071528A" w14:paraId="1B834791" w14:textId="77777777" w:rsidTr="00F840C1">
        <w:tc>
          <w:tcPr>
            <w:tcW w:w="771" w:type="pct"/>
            <w:vAlign w:val="center"/>
          </w:tcPr>
          <w:p w14:paraId="0000025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Open survey versus closed survey</w:t>
            </w:r>
          </w:p>
        </w:tc>
        <w:tc>
          <w:tcPr>
            <w:tcW w:w="3551" w:type="pct"/>
            <w:vAlign w:val="center"/>
          </w:tcPr>
          <w:p w14:paraId="0000025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An “open survey” is a survey open for each visitor of a site, while a clos</w:t>
            </w:r>
            <w:r w:rsidRPr="0071528A">
              <w:rPr>
                <w:color w:val="000000" w:themeColor="text1"/>
                <w:sz w:val="21"/>
                <w:szCs w:val="21"/>
                <w:lang w:val="en-US"/>
              </w:rPr>
              <w:t>ed survey is only open to a sample which the investigator knows (password-protected survey).</w:t>
            </w:r>
          </w:p>
        </w:tc>
        <w:tc>
          <w:tcPr>
            <w:tcW w:w="679" w:type="pct"/>
          </w:tcPr>
          <w:p w14:paraId="00000253" w14:textId="2AE28F20"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114</w:t>
            </w:r>
            <w:r w:rsidR="006D57A3" w:rsidRPr="0071528A">
              <w:rPr>
                <w:color w:val="000000" w:themeColor="text1"/>
                <w:sz w:val="21"/>
                <w:szCs w:val="21"/>
                <w:lang w:val="en-US"/>
              </w:rPr>
              <w:t>–</w:t>
            </w:r>
            <w:r w:rsidRPr="0071528A">
              <w:rPr>
                <w:color w:val="000000" w:themeColor="text1"/>
                <w:sz w:val="21"/>
                <w:szCs w:val="21"/>
                <w:lang w:val="en-US"/>
              </w:rPr>
              <w:t>13</w:t>
            </w:r>
            <w:r w:rsidR="00DE533B" w:rsidRPr="0071528A">
              <w:rPr>
                <w:rFonts w:hint="eastAsia"/>
                <w:color w:val="000000" w:themeColor="text1"/>
                <w:sz w:val="21"/>
                <w:szCs w:val="21"/>
                <w:lang w:val="en-US"/>
              </w:rPr>
              <w:t>3</w:t>
            </w:r>
          </w:p>
        </w:tc>
      </w:tr>
      <w:tr w:rsidR="00366506" w:rsidRPr="0071528A" w14:paraId="165D4C56" w14:textId="77777777" w:rsidTr="00F840C1">
        <w:tc>
          <w:tcPr>
            <w:tcW w:w="771" w:type="pct"/>
            <w:vAlign w:val="center"/>
          </w:tcPr>
          <w:p w14:paraId="00000254"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Contact mode</w:t>
            </w:r>
          </w:p>
        </w:tc>
        <w:tc>
          <w:tcPr>
            <w:tcW w:w="3551" w:type="pct"/>
            <w:vAlign w:val="center"/>
          </w:tcPr>
          <w:p w14:paraId="0000025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Indicate whether or not the initial contact with the potential participants was made on the Internet. (Investigators may also send out questi</w:t>
            </w:r>
            <w:r w:rsidRPr="0071528A">
              <w:rPr>
                <w:color w:val="000000" w:themeColor="text1"/>
                <w:sz w:val="21"/>
                <w:szCs w:val="21"/>
                <w:lang w:val="en-US"/>
              </w:rPr>
              <w:t>onnaires by mail and allow for Web-based data entry.)</w:t>
            </w:r>
          </w:p>
        </w:tc>
        <w:tc>
          <w:tcPr>
            <w:tcW w:w="679" w:type="pct"/>
          </w:tcPr>
          <w:p w14:paraId="00000256" w14:textId="54D3915C"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13</w:t>
            </w:r>
            <w:r w:rsidR="00DE533B" w:rsidRPr="0071528A">
              <w:rPr>
                <w:rFonts w:hint="eastAsia"/>
                <w:color w:val="000000" w:themeColor="text1"/>
                <w:sz w:val="21"/>
                <w:szCs w:val="21"/>
                <w:lang w:val="en-US"/>
              </w:rPr>
              <w:t>4</w:t>
            </w:r>
            <w:r w:rsidR="006D57A3" w:rsidRPr="0071528A">
              <w:rPr>
                <w:color w:val="000000" w:themeColor="text1"/>
                <w:sz w:val="21"/>
                <w:szCs w:val="21"/>
                <w:lang w:val="en-US"/>
              </w:rPr>
              <w:t>–</w:t>
            </w:r>
            <w:r w:rsidRPr="0071528A">
              <w:rPr>
                <w:color w:val="000000" w:themeColor="text1"/>
                <w:sz w:val="21"/>
                <w:szCs w:val="21"/>
                <w:lang w:val="en-US"/>
              </w:rPr>
              <w:t>14</w:t>
            </w:r>
            <w:r w:rsidR="00DE533B" w:rsidRPr="0071528A">
              <w:rPr>
                <w:rFonts w:hint="eastAsia"/>
                <w:color w:val="000000" w:themeColor="text1"/>
                <w:sz w:val="21"/>
                <w:szCs w:val="21"/>
                <w:lang w:val="en-US"/>
              </w:rPr>
              <w:t>1</w:t>
            </w:r>
          </w:p>
        </w:tc>
      </w:tr>
      <w:tr w:rsidR="00366506" w:rsidRPr="0071528A" w14:paraId="14463DBC" w14:textId="77777777" w:rsidTr="00F840C1">
        <w:tc>
          <w:tcPr>
            <w:tcW w:w="771" w:type="pct"/>
            <w:vAlign w:val="center"/>
          </w:tcPr>
          <w:p w14:paraId="00000257"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Advertising the survey</w:t>
            </w:r>
          </w:p>
        </w:tc>
        <w:tc>
          <w:tcPr>
            <w:tcW w:w="3551" w:type="pct"/>
            <w:vAlign w:val="center"/>
          </w:tcPr>
          <w:p w14:paraId="00000258"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How/where was the survey announced or advertised? Some examples are offline media (newspapers), or online (mailing lists – If yes, which ones?) or banner ads (Where were </w:t>
            </w:r>
            <w:r w:rsidRPr="0071528A">
              <w:rPr>
                <w:color w:val="000000" w:themeColor="text1"/>
                <w:sz w:val="21"/>
                <w:szCs w:val="21"/>
                <w:lang w:val="en-US"/>
              </w:rPr>
              <w:t>these banner ads posted and what did they look like?). It is important to know the wording of the announcement as it will heavily influence who chooses to participate. Ideally the survey announcement should be published as an appendix.</w:t>
            </w:r>
          </w:p>
        </w:tc>
        <w:tc>
          <w:tcPr>
            <w:tcW w:w="679" w:type="pct"/>
          </w:tcPr>
          <w:p w14:paraId="00000259" w14:textId="1AB54BF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11</w:t>
            </w:r>
            <w:r w:rsidR="00DE533B" w:rsidRPr="0071528A">
              <w:rPr>
                <w:rFonts w:hint="eastAsia"/>
                <w:color w:val="000000" w:themeColor="text1"/>
                <w:sz w:val="21"/>
                <w:szCs w:val="21"/>
                <w:lang w:val="en-US"/>
              </w:rPr>
              <w:t>4</w:t>
            </w:r>
            <w:r w:rsidR="006D57A3" w:rsidRPr="0071528A">
              <w:rPr>
                <w:color w:val="000000" w:themeColor="text1"/>
                <w:sz w:val="21"/>
                <w:szCs w:val="21"/>
                <w:lang w:val="en-US"/>
              </w:rPr>
              <w:t>–</w:t>
            </w:r>
            <w:r w:rsidRPr="0071528A">
              <w:rPr>
                <w:color w:val="000000" w:themeColor="text1"/>
                <w:sz w:val="21"/>
                <w:szCs w:val="21"/>
                <w:lang w:val="en-US"/>
              </w:rPr>
              <w:t>12</w:t>
            </w:r>
            <w:r w:rsidR="00DE533B" w:rsidRPr="0071528A">
              <w:rPr>
                <w:rFonts w:hint="eastAsia"/>
                <w:color w:val="000000" w:themeColor="text1"/>
                <w:sz w:val="21"/>
                <w:szCs w:val="21"/>
                <w:lang w:val="en-US"/>
              </w:rPr>
              <w:t>5</w:t>
            </w:r>
          </w:p>
        </w:tc>
      </w:tr>
      <w:tr w:rsidR="00366506" w:rsidRPr="0071528A" w14:paraId="65BB1B81" w14:textId="77777777" w:rsidTr="00F840C1">
        <w:tc>
          <w:tcPr>
            <w:tcW w:w="771" w:type="pct"/>
            <w:vAlign w:val="center"/>
          </w:tcPr>
          <w:p w14:paraId="0000025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Web/E-mail</w:t>
            </w:r>
          </w:p>
        </w:tc>
        <w:tc>
          <w:tcPr>
            <w:tcW w:w="3551" w:type="pct"/>
            <w:vAlign w:val="center"/>
          </w:tcPr>
          <w:p w14:paraId="0000025B" w14:textId="08A46695"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State the type of e-survey (e</w:t>
            </w:r>
            <w:r w:rsidR="004B6659" w:rsidRPr="0071528A">
              <w:rPr>
                <w:color w:val="000000" w:themeColor="text1"/>
                <w:sz w:val="21"/>
                <w:szCs w:val="21"/>
                <w:lang w:val="en-US"/>
              </w:rPr>
              <w:t>.</w:t>
            </w:r>
            <w:r w:rsidRPr="0071528A">
              <w:rPr>
                <w:color w:val="000000" w:themeColor="text1"/>
                <w:sz w:val="21"/>
                <w:szCs w:val="21"/>
                <w:lang w:val="en-US"/>
              </w:rPr>
              <w:t>g</w:t>
            </w:r>
            <w:r w:rsidR="004B6659" w:rsidRPr="0071528A">
              <w:rPr>
                <w:color w:val="000000" w:themeColor="text1"/>
                <w:sz w:val="21"/>
                <w:szCs w:val="21"/>
                <w:lang w:val="en-US"/>
              </w:rPr>
              <w:t>.</w:t>
            </w:r>
            <w:r w:rsidRPr="0071528A">
              <w:rPr>
                <w:color w:val="000000" w:themeColor="text1"/>
                <w:sz w:val="21"/>
                <w:szCs w:val="21"/>
                <w:lang w:val="en-US"/>
              </w:rPr>
              <w:t>, one posted on a Web site, or one sent out through e-mail). If it is an e-mail survey, were the responses entered manually into a database, or was there an automatic method for capturing responses?</w:t>
            </w:r>
          </w:p>
        </w:tc>
        <w:tc>
          <w:tcPr>
            <w:tcW w:w="679" w:type="pct"/>
          </w:tcPr>
          <w:p w14:paraId="0000025C" w14:textId="5973821A"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11</w:t>
            </w:r>
            <w:r w:rsidR="00DE533B" w:rsidRPr="0071528A">
              <w:rPr>
                <w:rFonts w:hint="eastAsia"/>
                <w:color w:val="000000" w:themeColor="text1"/>
                <w:sz w:val="21"/>
                <w:szCs w:val="21"/>
                <w:lang w:val="en-US"/>
              </w:rPr>
              <w:t>4</w:t>
            </w:r>
            <w:r w:rsidR="006D57A3" w:rsidRPr="0071528A">
              <w:rPr>
                <w:color w:val="000000" w:themeColor="text1"/>
                <w:sz w:val="21"/>
                <w:szCs w:val="21"/>
                <w:lang w:val="en-US"/>
              </w:rPr>
              <w:t>–</w:t>
            </w:r>
            <w:r w:rsidRPr="0071528A">
              <w:rPr>
                <w:color w:val="000000" w:themeColor="text1"/>
                <w:sz w:val="21"/>
                <w:szCs w:val="21"/>
                <w:lang w:val="en-US"/>
              </w:rPr>
              <w:t>12</w:t>
            </w:r>
            <w:r w:rsidR="00DE533B" w:rsidRPr="0071528A">
              <w:rPr>
                <w:rFonts w:hint="eastAsia"/>
                <w:color w:val="000000" w:themeColor="text1"/>
                <w:sz w:val="21"/>
                <w:szCs w:val="21"/>
                <w:lang w:val="en-US"/>
              </w:rPr>
              <w:t>5</w:t>
            </w:r>
          </w:p>
        </w:tc>
      </w:tr>
      <w:tr w:rsidR="00366506" w:rsidRPr="0071528A" w14:paraId="561B0545" w14:textId="77777777" w:rsidTr="00F840C1">
        <w:tc>
          <w:tcPr>
            <w:tcW w:w="771" w:type="pct"/>
            <w:vAlign w:val="center"/>
          </w:tcPr>
          <w:p w14:paraId="0000025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Context</w:t>
            </w:r>
          </w:p>
        </w:tc>
        <w:tc>
          <w:tcPr>
            <w:tcW w:w="3551" w:type="pct"/>
            <w:vAlign w:val="center"/>
          </w:tcPr>
          <w:p w14:paraId="0000025E" w14:textId="42F2F406"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Describe the Web site (for mailing list/newsgroup) in which the survey was posted. What is the Web site about, who is visiting it, what are visitors normally looking for? Discuss to what degree the content of the Web site could pre-select the sample or inf</w:t>
            </w:r>
            <w:r w:rsidRPr="0071528A">
              <w:rPr>
                <w:color w:val="000000" w:themeColor="text1"/>
                <w:sz w:val="21"/>
                <w:szCs w:val="21"/>
                <w:lang w:val="en-US"/>
              </w:rPr>
              <w:t xml:space="preserve">luence the results. For example, a survey about vaccination on </w:t>
            </w:r>
            <w:r w:rsidR="00B07812" w:rsidRPr="0071528A">
              <w:rPr>
                <w:color w:val="000000" w:themeColor="text1"/>
                <w:sz w:val="21"/>
                <w:szCs w:val="21"/>
                <w:lang w:val="en-US"/>
              </w:rPr>
              <w:t>an</w:t>
            </w:r>
            <w:r w:rsidRPr="0071528A">
              <w:rPr>
                <w:color w:val="000000" w:themeColor="text1"/>
                <w:sz w:val="21"/>
                <w:szCs w:val="21"/>
                <w:lang w:val="en-US"/>
              </w:rPr>
              <w:t xml:space="preserve"> anti-immunization Web site will have different results from a Web survey conducted on a government Web site</w:t>
            </w:r>
          </w:p>
        </w:tc>
        <w:tc>
          <w:tcPr>
            <w:tcW w:w="679" w:type="pct"/>
          </w:tcPr>
          <w:p w14:paraId="0000025F" w14:textId="23D077F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11</w:t>
            </w:r>
            <w:r w:rsidR="00DE533B" w:rsidRPr="0071528A">
              <w:rPr>
                <w:rFonts w:hint="eastAsia"/>
                <w:color w:val="000000" w:themeColor="text1"/>
                <w:sz w:val="21"/>
                <w:szCs w:val="21"/>
                <w:lang w:val="en-US"/>
              </w:rPr>
              <w:t>4</w:t>
            </w:r>
            <w:r w:rsidR="006D57A3" w:rsidRPr="0071528A">
              <w:rPr>
                <w:color w:val="000000" w:themeColor="text1"/>
                <w:sz w:val="21"/>
                <w:szCs w:val="21"/>
                <w:lang w:val="en-US"/>
              </w:rPr>
              <w:t>–</w:t>
            </w:r>
            <w:r w:rsidRPr="0071528A">
              <w:rPr>
                <w:color w:val="000000" w:themeColor="text1"/>
                <w:sz w:val="21"/>
                <w:szCs w:val="21"/>
                <w:lang w:val="en-US"/>
              </w:rPr>
              <w:t>12</w:t>
            </w:r>
            <w:r w:rsidR="00DE533B" w:rsidRPr="0071528A">
              <w:rPr>
                <w:rFonts w:hint="eastAsia"/>
                <w:color w:val="000000" w:themeColor="text1"/>
                <w:sz w:val="21"/>
                <w:szCs w:val="21"/>
                <w:lang w:val="en-US"/>
              </w:rPr>
              <w:t>5</w:t>
            </w:r>
          </w:p>
        </w:tc>
      </w:tr>
      <w:tr w:rsidR="00366506" w:rsidRPr="0071528A" w14:paraId="65A60700" w14:textId="77777777" w:rsidTr="00F840C1">
        <w:tc>
          <w:tcPr>
            <w:tcW w:w="771" w:type="pct"/>
            <w:vAlign w:val="center"/>
          </w:tcPr>
          <w:p w14:paraId="0000026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Mandatory/voluntary</w:t>
            </w:r>
          </w:p>
        </w:tc>
        <w:tc>
          <w:tcPr>
            <w:tcW w:w="3551" w:type="pct"/>
            <w:vAlign w:val="center"/>
          </w:tcPr>
          <w:p w14:paraId="0000026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Was it a mandatory survey to be filled in by every </w:t>
            </w:r>
            <w:r w:rsidRPr="0071528A">
              <w:rPr>
                <w:color w:val="000000" w:themeColor="text1"/>
                <w:sz w:val="21"/>
                <w:szCs w:val="21"/>
                <w:lang w:val="en-US"/>
              </w:rPr>
              <w:t>visitor who wanted to enter the Web site, or was it a voluntary survey?</w:t>
            </w:r>
          </w:p>
        </w:tc>
        <w:tc>
          <w:tcPr>
            <w:tcW w:w="679" w:type="pct"/>
          </w:tcPr>
          <w:p w14:paraId="00000262" w14:textId="35A79B7C"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134</w:t>
            </w:r>
            <w:r w:rsidR="006D57A3" w:rsidRPr="0071528A">
              <w:rPr>
                <w:color w:val="000000" w:themeColor="text1"/>
                <w:sz w:val="21"/>
                <w:szCs w:val="21"/>
                <w:lang w:val="en-US"/>
              </w:rPr>
              <w:t>–</w:t>
            </w:r>
            <w:r w:rsidRPr="0071528A">
              <w:rPr>
                <w:color w:val="000000" w:themeColor="text1"/>
                <w:sz w:val="21"/>
                <w:szCs w:val="21"/>
                <w:lang w:val="en-US"/>
              </w:rPr>
              <w:t>14</w:t>
            </w:r>
            <w:r w:rsidR="00DE533B" w:rsidRPr="0071528A">
              <w:rPr>
                <w:rFonts w:hint="eastAsia"/>
                <w:color w:val="000000" w:themeColor="text1"/>
                <w:sz w:val="21"/>
                <w:szCs w:val="21"/>
                <w:lang w:val="en-US"/>
              </w:rPr>
              <w:t>1</w:t>
            </w:r>
          </w:p>
        </w:tc>
      </w:tr>
      <w:tr w:rsidR="00366506" w:rsidRPr="0071528A" w14:paraId="2D676A29" w14:textId="77777777" w:rsidTr="00F840C1">
        <w:tc>
          <w:tcPr>
            <w:tcW w:w="771" w:type="pct"/>
            <w:vAlign w:val="center"/>
          </w:tcPr>
          <w:p w14:paraId="00000263"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Incentives</w:t>
            </w:r>
          </w:p>
        </w:tc>
        <w:tc>
          <w:tcPr>
            <w:tcW w:w="3551" w:type="pct"/>
            <w:vAlign w:val="center"/>
          </w:tcPr>
          <w:p w14:paraId="00000264" w14:textId="6AA0401E"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Were any incentives offered (e</w:t>
            </w:r>
            <w:r w:rsidR="004B6659" w:rsidRPr="0071528A">
              <w:rPr>
                <w:color w:val="000000" w:themeColor="text1"/>
                <w:sz w:val="21"/>
                <w:szCs w:val="21"/>
                <w:lang w:val="en-US"/>
              </w:rPr>
              <w:t>.</w:t>
            </w:r>
            <w:r w:rsidRPr="0071528A">
              <w:rPr>
                <w:color w:val="000000" w:themeColor="text1"/>
                <w:sz w:val="21"/>
                <w:szCs w:val="21"/>
                <w:lang w:val="en-US"/>
              </w:rPr>
              <w:t>g</w:t>
            </w:r>
            <w:r w:rsidR="004B6659" w:rsidRPr="0071528A">
              <w:rPr>
                <w:color w:val="000000" w:themeColor="text1"/>
                <w:sz w:val="21"/>
                <w:szCs w:val="21"/>
                <w:lang w:val="en-US"/>
              </w:rPr>
              <w:t>.</w:t>
            </w:r>
            <w:r w:rsidRPr="0071528A">
              <w:rPr>
                <w:color w:val="000000" w:themeColor="text1"/>
                <w:sz w:val="21"/>
                <w:szCs w:val="21"/>
                <w:lang w:val="en-US"/>
              </w:rPr>
              <w:t>, monetary, prizes, or non-monetary incentives such as an offer to provide the survey results)?</w:t>
            </w:r>
          </w:p>
        </w:tc>
        <w:tc>
          <w:tcPr>
            <w:tcW w:w="679" w:type="pct"/>
          </w:tcPr>
          <w:p w14:paraId="00000265" w14:textId="20211FBB"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134</w:t>
            </w:r>
            <w:r w:rsidR="006D57A3" w:rsidRPr="0071528A">
              <w:rPr>
                <w:color w:val="000000" w:themeColor="text1"/>
                <w:sz w:val="21"/>
                <w:szCs w:val="21"/>
                <w:lang w:val="en-US"/>
              </w:rPr>
              <w:t>–</w:t>
            </w:r>
            <w:r w:rsidRPr="0071528A">
              <w:rPr>
                <w:color w:val="000000" w:themeColor="text1"/>
                <w:sz w:val="21"/>
                <w:szCs w:val="21"/>
                <w:lang w:val="en-US"/>
              </w:rPr>
              <w:t>14</w:t>
            </w:r>
            <w:r w:rsidR="00DE533B" w:rsidRPr="0071528A">
              <w:rPr>
                <w:rFonts w:hint="eastAsia"/>
                <w:color w:val="000000" w:themeColor="text1"/>
                <w:sz w:val="21"/>
                <w:szCs w:val="21"/>
                <w:lang w:val="en-US"/>
              </w:rPr>
              <w:t>1</w:t>
            </w:r>
          </w:p>
        </w:tc>
      </w:tr>
      <w:tr w:rsidR="00366506" w:rsidRPr="0071528A" w14:paraId="73607498" w14:textId="77777777" w:rsidTr="00F840C1">
        <w:tc>
          <w:tcPr>
            <w:tcW w:w="771" w:type="pct"/>
            <w:vAlign w:val="center"/>
          </w:tcPr>
          <w:p w14:paraId="0000026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Time/Date</w:t>
            </w:r>
          </w:p>
        </w:tc>
        <w:tc>
          <w:tcPr>
            <w:tcW w:w="3551" w:type="pct"/>
            <w:vAlign w:val="center"/>
          </w:tcPr>
          <w:p w14:paraId="00000267"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In what timefram</w:t>
            </w:r>
            <w:r w:rsidRPr="0071528A">
              <w:rPr>
                <w:color w:val="000000" w:themeColor="text1"/>
                <w:sz w:val="21"/>
                <w:szCs w:val="21"/>
                <w:lang w:val="en-US"/>
              </w:rPr>
              <w:t>e were the data collected?</w:t>
            </w:r>
          </w:p>
        </w:tc>
        <w:tc>
          <w:tcPr>
            <w:tcW w:w="679" w:type="pct"/>
          </w:tcPr>
          <w:p w14:paraId="00000268" w14:textId="45D71F12"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115</w:t>
            </w:r>
            <w:r w:rsidR="006D57A3" w:rsidRPr="0071528A">
              <w:rPr>
                <w:color w:val="000000" w:themeColor="text1"/>
                <w:sz w:val="21"/>
                <w:szCs w:val="21"/>
                <w:lang w:val="en-US"/>
              </w:rPr>
              <w:t>–</w:t>
            </w:r>
            <w:r w:rsidRPr="0071528A">
              <w:rPr>
                <w:color w:val="000000" w:themeColor="text1"/>
                <w:sz w:val="21"/>
                <w:szCs w:val="21"/>
                <w:lang w:val="en-US"/>
              </w:rPr>
              <w:t>116</w:t>
            </w:r>
          </w:p>
        </w:tc>
      </w:tr>
      <w:tr w:rsidR="00366506" w:rsidRPr="0071528A" w14:paraId="5665D2EB" w14:textId="77777777" w:rsidTr="00F840C1">
        <w:tc>
          <w:tcPr>
            <w:tcW w:w="771" w:type="pct"/>
            <w:vAlign w:val="center"/>
          </w:tcPr>
          <w:p w14:paraId="00000269"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Randomization of items or questionnaires</w:t>
            </w:r>
          </w:p>
        </w:tc>
        <w:tc>
          <w:tcPr>
            <w:tcW w:w="3551" w:type="pct"/>
            <w:vAlign w:val="center"/>
          </w:tcPr>
          <w:p w14:paraId="0000026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To prevent biases items can be randomized or alternated.</w:t>
            </w:r>
          </w:p>
        </w:tc>
        <w:tc>
          <w:tcPr>
            <w:tcW w:w="679" w:type="pct"/>
          </w:tcPr>
          <w:p w14:paraId="0000026B"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None</w:t>
            </w:r>
          </w:p>
        </w:tc>
      </w:tr>
      <w:tr w:rsidR="00366506" w:rsidRPr="0071528A" w14:paraId="1B596A33" w14:textId="77777777" w:rsidTr="00F840C1">
        <w:tc>
          <w:tcPr>
            <w:tcW w:w="771" w:type="pct"/>
            <w:vAlign w:val="center"/>
          </w:tcPr>
          <w:p w14:paraId="0000026C"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lastRenderedPageBreak/>
              <w:t>Adaptive questioning</w:t>
            </w:r>
          </w:p>
        </w:tc>
        <w:tc>
          <w:tcPr>
            <w:tcW w:w="3551" w:type="pct"/>
            <w:vAlign w:val="center"/>
          </w:tcPr>
          <w:p w14:paraId="0000026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Use adaptive questioning (certain items, or only conditionally displayed based on responses to </w:t>
            </w:r>
            <w:r w:rsidRPr="0071528A">
              <w:rPr>
                <w:color w:val="000000" w:themeColor="text1"/>
                <w:sz w:val="21"/>
                <w:szCs w:val="21"/>
                <w:lang w:val="en-US"/>
              </w:rPr>
              <w:t>other items) to reduce number and complexity of the questions.</w:t>
            </w:r>
          </w:p>
        </w:tc>
        <w:tc>
          <w:tcPr>
            <w:tcW w:w="679" w:type="pct"/>
          </w:tcPr>
          <w:p w14:paraId="0000026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NI</w:t>
            </w:r>
          </w:p>
        </w:tc>
      </w:tr>
      <w:tr w:rsidR="00366506" w:rsidRPr="0071528A" w14:paraId="504BDE6C" w14:textId="77777777" w:rsidTr="00F840C1">
        <w:tc>
          <w:tcPr>
            <w:tcW w:w="771" w:type="pct"/>
            <w:vAlign w:val="center"/>
          </w:tcPr>
          <w:p w14:paraId="0000026F"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Number of Items</w:t>
            </w:r>
          </w:p>
        </w:tc>
        <w:tc>
          <w:tcPr>
            <w:tcW w:w="3551" w:type="pct"/>
            <w:vAlign w:val="center"/>
          </w:tcPr>
          <w:p w14:paraId="0000027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What was the number of questionnaire items per page? The number of items is an important factor for the completion rate.</w:t>
            </w:r>
          </w:p>
        </w:tc>
        <w:tc>
          <w:tcPr>
            <w:tcW w:w="679" w:type="pct"/>
          </w:tcPr>
          <w:p w14:paraId="00000271" w14:textId="2D25558B"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w:t>
            </w:r>
            <w:r w:rsidR="008D3049" w:rsidRPr="0071528A">
              <w:rPr>
                <w:rFonts w:hint="eastAsia"/>
                <w:color w:val="000000" w:themeColor="text1"/>
                <w:sz w:val="21"/>
                <w:szCs w:val="21"/>
                <w:lang w:val="en-US"/>
              </w:rPr>
              <w:t>66-167</w:t>
            </w:r>
          </w:p>
        </w:tc>
      </w:tr>
      <w:tr w:rsidR="00366506" w:rsidRPr="0071528A" w14:paraId="09A0C269" w14:textId="77777777" w:rsidTr="00F840C1">
        <w:tc>
          <w:tcPr>
            <w:tcW w:w="771" w:type="pct"/>
            <w:vAlign w:val="center"/>
          </w:tcPr>
          <w:p w14:paraId="0000027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Number of screens (pages)</w:t>
            </w:r>
          </w:p>
        </w:tc>
        <w:tc>
          <w:tcPr>
            <w:tcW w:w="3551" w:type="pct"/>
            <w:vAlign w:val="center"/>
          </w:tcPr>
          <w:p w14:paraId="00000273"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Over how many </w:t>
            </w:r>
            <w:r w:rsidRPr="0071528A">
              <w:rPr>
                <w:color w:val="000000" w:themeColor="text1"/>
                <w:sz w:val="21"/>
                <w:szCs w:val="21"/>
                <w:lang w:val="en-US"/>
              </w:rPr>
              <w:t>pages was the questionnaire distributed? The number of items is an important factor for the completion rate.</w:t>
            </w:r>
          </w:p>
        </w:tc>
        <w:tc>
          <w:tcPr>
            <w:tcW w:w="679" w:type="pct"/>
          </w:tcPr>
          <w:p w14:paraId="00000274" w14:textId="530EE26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1</w:t>
            </w:r>
            <w:r w:rsidR="008D3049" w:rsidRPr="0071528A">
              <w:rPr>
                <w:rFonts w:hint="eastAsia"/>
                <w:color w:val="000000" w:themeColor="text1"/>
                <w:sz w:val="21"/>
                <w:szCs w:val="21"/>
                <w:lang w:val="en-US"/>
              </w:rPr>
              <w:t>66-167</w:t>
            </w:r>
          </w:p>
        </w:tc>
      </w:tr>
      <w:tr w:rsidR="00366506" w:rsidRPr="0071528A" w14:paraId="774EDC34" w14:textId="77777777" w:rsidTr="00F840C1">
        <w:tc>
          <w:tcPr>
            <w:tcW w:w="771" w:type="pct"/>
            <w:vAlign w:val="center"/>
          </w:tcPr>
          <w:p w14:paraId="0000027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Completeness check</w:t>
            </w:r>
          </w:p>
        </w:tc>
        <w:tc>
          <w:tcPr>
            <w:tcW w:w="3551" w:type="pct"/>
            <w:vAlign w:val="center"/>
          </w:tcPr>
          <w:p w14:paraId="00000276" w14:textId="28E86388"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It is technically possible to do consistency or completeness checks before the questionnaire is submitted. Was this don</w:t>
            </w:r>
            <w:r w:rsidRPr="0071528A">
              <w:rPr>
                <w:color w:val="000000" w:themeColor="text1"/>
                <w:sz w:val="21"/>
                <w:szCs w:val="21"/>
                <w:lang w:val="en-US"/>
              </w:rPr>
              <w:t>e, and if “yes</w:t>
            </w:r>
            <w:r w:rsidR="00972474" w:rsidRPr="0071528A">
              <w:rPr>
                <w:color w:val="000000" w:themeColor="text1"/>
                <w:sz w:val="21"/>
                <w:szCs w:val="21"/>
                <w:lang w:val="en-US"/>
              </w:rPr>
              <w:t>,”</w:t>
            </w:r>
            <w:r w:rsidRPr="0071528A">
              <w:rPr>
                <w:color w:val="000000" w:themeColor="text1"/>
                <w:sz w:val="21"/>
                <w:szCs w:val="21"/>
                <w:lang w:val="en-US"/>
              </w:rPr>
              <w:t xml:space="preserve"> how (usually </w:t>
            </w:r>
            <w:r w:rsidR="00822A08" w:rsidRPr="0071528A">
              <w:rPr>
                <w:color w:val="000000" w:themeColor="text1"/>
                <w:sz w:val="21"/>
                <w:szCs w:val="21"/>
                <w:lang w:val="en-US"/>
              </w:rPr>
              <w:t>JavaScript</w:t>
            </w:r>
            <w:r w:rsidRPr="0071528A">
              <w:rPr>
                <w:color w:val="000000" w:themeColor="text1"/>
                <w:sz w:val="21"/>
                <w:szCs w:val="21"/>
                <w:lang w:val="en-US"/>
              </w:rPr>
              <w:t xml:space="preserve">)? An alternative is to check for completeness after the questionnaire has been submitted (and highlight mandatory items). If this has been done, it should be reported. All items should provide a non-response option </w:t>
            </w:r>
            <w:r w:rsidRPr="0071528A">
              <w:rPr>
                <w:color w:val="000000" w:themeColor="text1"/>
                <w:sz w:val="21"/>
                <w:szCs w:val="21"/>
                <w:lang w:val="en-US"/>
              </w:rPr>
              <w:t>such as “not applicable” or “rather not say</w:t>
            </w:r>
            <w:r w:rsidR="00972474" w:rsidRPr="0071528A">
              <w:rPr>
                <w:color w:val="000000" w:themeColor="text1"/>
                <w:sz w:val="21"/>
                <w:szCs w:val="21"/>
                <w:lang w:val="en-US"/>
              </w:rPr>
              <w:t>,”</w:t>
            </w:r>
            <w:r w:rsidRPr="0071528A">
              <w:rPr>
                <w:color w:val="000000" w:themeColor="text1"/>
                <w:sz w:val="21"/>
                <w:szCs w:val="21"/>
                <w:lang w:val="en-US"/>
              </w:rPr>
              <w:t xml:space="preserve"> and selection of one response option should be enforced.</w:t>
            </w:r>
          </w:p>
        </w:tc>
        <w:tc>
          <w:tcPr>
            <w:tcW w:w="679" w:type="pct"/>
          </w:tcPr>
          <w:p w14:paraId="00000277"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NI</w:t>
            </w:r>
          </w:p>
        </w:tc>
      </w:tr>
      <w:tr w:rsidR="00366506" w:rsidRPr="0071528A" w14:paraId="2762C196" w14:textId="77777777" w:rsidTr="00F840C1">
        <w:tc>
          <w:tcPr>
            <w:tcW w:w="771" w:type="pct"/>
            <w:vAlign w:val="center"/>
          </w:tcPr>
          <w:p w14:paraId="00000278"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Review step</w:t>
            </w:r>
          </w:p>
        </w:tc>
        <w:tc>
          <w:tcPr>
            <w:tcW w:w="3551" w:type="pct"/>
            <w:vAlign w:val="center"/>
          </w:tcPr>
          <w:p w14:paraId="00000279" w14:textId="4FB1619E"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State whether respondents were able to review and change their answers (e</w:t>
            </w:r>
            <w:r w:rsidR="004B6659" w:rsidRPr="0071528A">
              <w:rPr>
                <w:color w:val="000000" w:themeColor="text1"/>
                <w:sz w:val="21"/>
                <w:szCs w:val="21"/>
                <w:lang w:val="en-US"/>
              </w:rPr>
              <w:t>.</w:t>
            </w:r>
            <w:r w:rsidRPr="0071528A">
              <w:rPr>
                <w:color w:val="000000" w:themeColor="text1"/>
                <w:sz w:val="21"/>
                <w:szCs w:val="21"/>
                <w:lang w:val="en-US"/>
              </w:rPr>
              <w:t>g</w:t>
            </w:r>
            <w:r w:rsidR="004B6659" w:rsidRPr="0071528A">
              <w:rPr>
                <w:color w:val="000000" w:themeColor="text1"/>
                <w:sz w:val="21"/>
                <w:szCs w:val="21"/>
                <w:lang w:val="en-US"/>
              </w:rPr>
              <w:t>.</w:t>
            </w:r>
            <w:r w:rsidRPr="0071528A">
              <w:rPr>
                <w:color w:val="000000" w:themeColor="text1"/>
                <w:sz w:val="21"/>
                <w:szCs w:val="21"/>
                <w:lang w:val="en-US"/>
              </w:rPr>
              <w:t xml:space="preserve">, through a Back button or a Review step which displays a </w:t>
            </w:r>
            <w:r w:rsidRPr="0071528A">
              <w:rPr>
                <w:color w:val="000000" w:themeColor="text1"/>
                <w:sz w:val="21"/>
                <w:szCs w:val="21"/>
                <w:lang w:val="en-US"/>
              </w:rPr>
              <w:t>summary of the responses and asks the respondents if they are correct).</w:t>
            </w:r>
          </w:p>
        </w:tc>
        <w:tc>
          <w:tcPr>
            <w:tcW w:w="679" w:type="pct"/>
          </w:tcPr>
          <w:p w14:paraId="0000027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NI</w:t>
            </w:r>
          </w:p>
        </w:tc>
      </w:tr>
      <w:tr w:rsidR="00366506" w:rsidRPr="0071528A" w14:paraId="12A9535D" w14:textId="77777777" w:rsidTr="00F840C1">
        <w:tc>
          <w:tcPr>
            <w:tcW w:w="771" w:type="pct"/>
            <w:vAlign w:val="center"/>
          </w:tcPr>
          <w:p w14:paraId="0000027B"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Unique site visitor</w:t>
            </w:r>
          </w:p>
        </w:tc>
        <w:tc>
          <w:tcPr>
            <w:tcW w:w="3551" w:type="pct"/>
            <w:vAlign w:val="center"/>
          </w:tcPr>
          <w:p w14:paraId="0000027C"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If you provide view rates or participation rates, you need to define how you determined a unique visitor. There are different techniques available, based on IP </w:t>
            </w:r>
            <w:r w:rsidRPr="0071528A">
              <w:rPr>
                <w:color w:val="000000" w:themeColor="text1"/>
                <w:sz w:val="21"/>
                <w:szCs w:val="21"/>
                <w:lang w:val="en-US"/>
              </w:rPr>
              <w:t>addresses or cookies or both.</w:t>
            </w:r>
          </w:p>
        </w:tc>
        <w:tc>
          <w:tcPr>
            <w:tcW w:w="679" w:type="pct"/>
          </w:tcPr>
          <w:p w14:paraId="0000027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NI</w:t>
            </w:r>
          </w:p>
        </w:tc>
      </w:tr>
      <w:tr w:rsidR="00366506" w:rsidRPr="0071528A" w14:paraId="04EFCF49" w14:textId="77777777" w:rsidTr="00F840C1">
        <w:tc>
          <w:tcPr>
            <w:tcW w:w="771" w:type="pct"/>
            <w:vAlign w:val="center"/>
          </w:tcPr>
          <w:p w14:paraId="0000027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View rate (Ratio of unique survey visitors/unique site visitors)</w:t>
            </w:r>
          </w:p>
        </w:tc>
        <w:tc>
          <w:tcPr>
            <w:tcW w:w="3551" w:type="pct"/>
            <w:vAlign w:val="center"/>
          </w:tcPr>
          <w:p w14:paraId="0000027F"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Requires counting unique visitors to the first page of the survey, divided by the number of unique site visitors (not page views!). It is not unusual to have</w:t>
            </w:r>
            <w:r w:rsidRPr="0071528A">
              <w:rPr>
                <w:color w:val="000000" w:themeColor="text1"/>
                <w:sz w:val="21"/>
                <w:szCs w:val="21"/>
                <w:lang w:val="en-US"/>
              </w:rPr>
              <w:t xml:space="preserve"> view rates of less than 0.1 % if the survey is voluntary.</w:t>
            </w:r>
          </w:p>
        </w:tc>
        <w:tc>
          <w:tcPr>
            <w:tcW w:w="679" w:type="pct"/>
          </w:tcPr>
          <w:p w14:paraId="0000028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NI</w:t>
            </w:r>
          </w:p>
        </w:tc>
      </w:tr>
      <w:tr w:rsidR="00366506" w:rsidRPr="0071528A" w14:paraId="7EEFD558" w14:textId="77777777" w:rsidTr="00F840C1">
        <w:tc>
          <w:tcPr>
            <w:tcW w:w="771" w:type="pct"/>
            <w:vAlign w:val="center"/>
          </w:tcPr>
          <w:p w14:paraId="00000281"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Participation rate (Ratio of unique visitors who agreed to participate/unique first survey page visitors)</w:t>
            </w:r>
          </w:p>
        </w:tc>
        <w:tc>
          <w:tcPr>
            <w:tcW w:w="3551" w:type="pct"/>
            <w:vAlign w:val="center"/>
          </w:tcPr>
          <w:p w14:paraId="00000282"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Count the unique number of people who filled in the first survey page (or agreed to par</w:t>
            </w:r>
            <w:r w:rsidRPr="0071528A">
              <w:rPr>
                <w:color w:val="000000" w:themeColor="text1"/>
                <w:sz w:val="21"/>
                <w:szCs w:val="21"/>
                <w:lang w:val="en-US"/>
              </w:rPr>
              <w:t>ticipate, for example by checking a checkbox), divided by visitors who visit the first page of the survey (or the informed consents page, if present). This can also be called “recruitment” rate.</w:t>
            </w:r>
          </w:p>
        </w:tc>
        <w:tc>
          <w:tcPr>
            <w:tcW w:w="679" w:type="pct"/>
          </w:tcPr>
          <w:p w14:paraId="00000283"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NI</w:t>
            </w:r>
          </w:p>
        </w:tc>
      </w:tr>
      <w:tr w:rsidR="00366506" w:rsidRPr="0071528A" w14:paraId="51D88927" w14:textId="77777777" w:rsidTr="00F840C1">
        <w:tc>
          <w:tcPr>
            <w:tcW w:w="771" w:type="pct"/>
            <w:vAlign w:val="center"/>
          </w:tcPr>
          <w:p w14:paraId="00000284"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Completion rate (Ratio of users who finished the </w:t>
            </w:r>
            <w:r w:rsidRPr="0071528A">
              <w:rPr>
                <w:color w:val="000000" w:themeColor="text1"/>
                <w:sz w:val="21"/>
                <w:szCs w:val="21"/>
                <w:lang w:val="en-US"/>
              </w:rPr>
              <w:t>survey/users who agreed to participate)</w:t>
            </w:r>
          </w:p>
        </w:tc>
        <w:tc>
          <w:tcPr>
            <w:tcW w:w="3551" w:type="pct"/>
            <w:vAlign w:val="center"/>
          </w:tcPr>
          <w:p w14:paraId="00000285" w14:textId="3DD51A8F"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The number of people submitting the last questionnaire page, divided by the number of people who agreed to participate (or submitted the first survey page). This is only relevant if there is a separate “informed </w:t>
            </w:r>
            <w:r w:rsidRPr="0071528A">
              <w:rPr>
                <w:color w:val="000000" w:themeColor="text1"/>
                <w:sz w:val="21"/>
                <w:szCs w:val="21"/>
                <w:lang w:val="en-US"/>
              </w:rPr>
              <w:t>consent” page or if the survey goes over several pages. This is a measure for attrition. Note that “completion” can involve leaving questionnaire items blank. This is not a measure for how completely questionnaires were filled in. (If you need a measure fo</w:t>
            </w:r>
            <w:r w:rsidRPr="0071528A">
              <w:rPr>
                <w:color w:val="000000" w:themeColor="text1"/>
                <w:sz w:val="21"/>
                <w:szCs w:val="21"/>
                <w:lang w:val="en-US"/>
              </w:rPr>
              <w:t>r this, use the word “completeness rate</w:t>
            </w:r>
            <w:r w:rsidR="00972474" w:rsidRPr="0071528A">
              <w:rPr>
                <w:color w:val="000000" w:themeColor="text1"/>
                <w:sz w:val="21"/>
                <w:szCs w:val="21"/>
                <w:lang w:val="en-US"/>
              </w:rPr>
              <w:t>.”</w:t>
            </w:r>
            <w:r w:rsidRPr="0071528A">
              <w:rPr>
                <w:color w:val="000000" w:themeColor="text1"/>
                <w:sz w:val="21"/>
                <w:szCs w:val="21"/>
                <w:lang w:val="en-US"/>
              </w:rPr>
              <w:t>)</w:t>
            </w:r>
          </w:p>
        </w:tc>
        <w:tc>
          <w:tcPr>
            <w:tcW w:w="679" w:type="pct"/>
          </w:tcPr>
          <w:p w14:paraId="0000028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NI</w:t>
            </w:r>
          </w:p>
        </w:tc>
      </w:tr>
      <w:tr w:rsidR="00366506" w:rsidRPr="0071528A" w14:paraId="7B12847E" w14:textId="77777777" w:rsidTr="00F840C1">
        <w:tc>
          <w:tcPr>
            <w:tcW w:w="771" w:type="pct"/>
            <w:vAlign w:val="center"/>
          </w:tcPr>
          <w:p w14:paraId="00000287"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Cookies used</w:t>
            </w:r>
          </w:p>
        </w:tc>
        <w:tc>
          <w:tcPr>
            <w:tcW w:w="3551" w:type="pct"/>
            <w:vAlign w:val="center"/>
          </w:tcPr>
          <w:p w14:paraId="00000288" w14:textId="4A891B59"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Indicate whether cookies were used to assign a unique user identifier to each client computer. If so, mention the page on which the cookie was set and read, and how long the cookie was valid. Were</w:t>
            </w:r>
            <w:r w:rsidRPr="0071528A">
              <w:rPr>
                <w:color w:val="000000" w:themeColor="text1"/>
                <w:sz w:val="21"/>
                <w:szCs w:val="21"/>
                <w:lang w:val="en-US"/>
              </w:rPr>
              <w:t xml:space="preserve"> duplicate entries avoided by preventing users access to the survey twice; or were duplicate database entries having the same user ID eliminated before analysis? In the latter case, which entries were kept for analysis (e</w:t>
            </w:r>
            <w:r w:rsidR="004B6659" w:rsidRPr="0071528A">
              <w:rPr>
                <w:color w:val="000000" w:themeColor="text1"/>
                <w:sz w:val="21"/>
                <w:szCs w:val="21"/>
                <w:lang w:val="en-US"/>
              </w:rPr>
              <w:t>.</w:t>
            </w:r>
            <w:r w:rsidRPr="0071528A">
              <w:rPr>
                <w:color w:val="000000" w:themeColor="text1"/>
                <w:sz w:val="21"/>
                <w:szCs w:val="21"/>
                <w:lang w:val="en-US"/>
              </w:rPr>
              <w:t>g</w:t>
            </w:r>
            <w:r w:rsidR="004B6659" w:rsidRPr="0071528A">
              <w:rPr>
                <w:color w:val="000000" w:themeColor="text1"/>
                <w:sz w:val="21"/>
                <w:szCs w:val="21"/>
                <w:lang w:val="en-US"/>
              </w:rPr>
              <w:t>.</w:t>
            </w:r>
            <w:r w:rsidRPr="0071528A">
              <w:rPr>
                <w:color w:val="000000" w:themeColor="text1"/>
                <w:sz w:val="21"/>
                <w:szCs w:val="21"/>
                <w:lang w:val="en-US"/>
              </w:rPr>
              <w:t>, the first entry or the most re</w:t>
            </w:r>
            <w:r w:rsidRPr="0071528A">
              <w:rPr>
                <w:color w:val="000000" w:themeColor="text1"/>
                <w:sz w:val="21"/>
                <w:szCs w:val="21"/>
                <w:lang w:val="en-US"/>
              </w:rPr>
              <w:t>cent)?</w:t>
            </w:r>
          </w:p>
        </w:tc>
        <w:tc>
          <w:tcPr>
            <w:tcW w:w="679" w:type="pct"/>
          </w:tcPr>
          <w:p w14:paraId="00000289" w14:textId="0DFB2B40"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2</w:t>
            </w:r>
            <w:r w:rsidR="008D3049" w:rsidRPr="0071528A">
              <w:rPr>
                <w:rFonts w:hint="eastAsia"/>
                <w:color w:val="000000" w:themeColor="text1"/>
                <w:sz w:val="21"/>
                <w:szCs w:val="21"/>
                <w:lang w:val="en-US"/>
              </w:rPr>
              <w:t>5</w:t>
            </w:r>
            <w:r w:rsidR="00E3364D">
              <w:rPr>
                <w:rFonts w:hint="eastAsia"/>
                <w:color w:val="000000" w:themeColor="text1"/>
                <w:sz w:val="21"/>
                <w:szCs w:val="21"/>
                <w:lang w:val="en-US"/>
              </w:rPr>
              <w:t>1</w:t>
            </w:r>
            <w:r w:rsidR="006D57A3" w:rsidRPr="0071528A">
              <w:rPr>
                <w:color w:val="000000" w:themeColor="text1"/>
                <w:sz w:val="21"/>
                <w:szCs w:val="21"/>
                <w:lang w:val="en-US"/>
              </w:rPr>
              <w:t>–</w:t>
            </w:r>
            <w:r w:rsidRPr="0071528A">
              <w:rPr>
                <w:color w:val="000000" w:themeColor="text1"/>
                <w:sz w:val="21"/>
                <w:szCs w:val="21"/>
                <w:lang w:val="en-US"/>
              </w:rPr>
              <w:t>2</w:t>
            </w:r>
            <w:r w:rsidR="008D3049" w:rsidRPr="0071528A">
              <w:rPr>
                <w:rFonts w:hint="eastAsia"/>
                <w:color w:val="000000" w:themeColor="text1"/>
                <w:sz w:val="21"/>
                <w:szCs w:val="21"/>
                <w:lang w:val="en-US"/>
              </w:rPr>
              <w:t>6</w:t>
            </w:r>
            <w:r w:rsidR="00E3364D">
              <w:rPr>
                <w:rFonts w:hint="eastAsia"/>
                <w:color w:val="000000" w:themeColor="text1"/>
                <w:sz w:val="21"/>
                <w:szCs w:val="21"/>
                <w:lang w:val="en-US"/>
              </w:rPr>
              <w:t>3</w:t>
            </w:r>
          </w:p>
        </w:tc>
      </w:tr>
      <w:tr w:rsidR="00366506" w:rsidRPr="0071528A" w14:paraId="1071C21F" w14:textId="77777777" w:rsidTr="00F840C1">
        <w:tc>
          <w:tcPr>
            <w:tcW w:w="771" w:type="pct"/>
            <w:vAlign w:val="center"/>
          </w:tcPr>
          <w:p w14:paraId="0000028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lastRenderedPageBreak/>
              <w:t>IP check</w:t>
            </w:r>
            <w:r w:rsidRPr="0071528A">
              <w:rPr>
                <w:color w:val="000000" w:themeColor="text1"/>
                <w:sz w:val="21"/>
                <w:szCs w:val="21"/>
                <w:lang w:val="en-US"/>
              </w:rPr>
              <w:br/>
              <w:t> </w:t>
            </w:r>
            <w:r w:rsidRPr="0071528A">
              <w:rPr>
                <w:color w:val="000000" w:themeColor="text1"/>
                <w:sz w:val="21"/>
                <w:szCs w:val="21"/>
                <w:lang w:val="en-US"/>
              </w:rPr>
              <w:br/>
              <w:t> </w:t>
            </w:r>
            <w:r w:rsidRPr="0071528A">
              <w:rPr>
                <w:color w:val="000000" w:themeColor="text1"/>
                <w:sz w:val="21"/>
                <w:szCs w:val="21"/>
                <w:lang w:val="en-US"/>
              </w:rPr>
              <w:br/>
              <w:t> </w:t>
            </w:r>
            <w:r w:rsidRPr="0071528A">
              <w:rPr>
                <w:color w:val="000000" w:themeColor="text1"/>
                <w:sz w:val="21"/>
                <w:szCs w:val="21"/>
                <w:lang w:val="en-US"/>
              </w:rPr>
              <w:br/>
              <w:t> </w:t>
            </w:r>
            <w:r w:rsidRPr="0071528A">
              <w:rPr>
                <w:color w:val="000000" w:themeColor="text1"/>
                <w:sz w:val="21"/>
                <w:szCs w:val="21"/>
                <w:lang w:val="en-US"/>
              </w:rPr>
              <w:br/>
            </w:r>
          </w:p>
        </w:tc>
        <w:tc>
          <w:tcPr>
            <w:tcW w:w="3551" w:type="pct"/>
            <w:vAlign w:val="center"/>
          </w:tcPr>
          <w:p w14:paraId="0000028B" w14:textId="32D3B300"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Indicate whether the IP address of the client computer was used to identify potential duplicate entries from the same user. If so, mention the period of time for which no two entries from the same IP address were allowed (</w:t>
            </w:r>
            <w:r w:rsidRPr="0071528A">
              <w:rPr>
                <w:color w:val="000000" w:themeColor="text1"/>
                <w:sz w:val="21"/>
                <w:szCs w:val="21"/>
                <w:lang w:val="en-US"/>
              </w:rPr>
              <w:t>e</w:t>
            </w:r>
            <w:r w:rsidR="004B6659" w:rsidRPr="0071528A">
              <w:rPr>
                <w:color w:val="000000" w:themeColor="text1"/>
                <w:sz w:val="21"/>
                <w:szCs w:val="21"/>
                <w:lang w:val="en-US"/>
              </w:rPr>
              <w:t>.</w:t>
            </w:r>
            <w:r w:rsidRPr="0071528A">
              <w:rPr>
                <w:color w:val="000000" w:themeColor="text1"/>
                <w:sz w:val="21"/>
                <w:szCs w:val="21"/>
                <w:lang w:val="en-US"/>
              </w:rPr>
              <w:t>g</w:t>
            </w:r>
            <w:r w:rsidR="004B6659" w:rsidRPr="0071528A">
              <w:rPr>
                <w:color w:val="000000" w:themeColor="text1"/>
                <w:sz w:val="21"/>
                <w:szCs w:val="21"/>
                <w:lang w:val="en-US"/>
              </w:rPr>
              <w:t>.</w:t>
            </w:r>
            <w:r w:rsidRPr="0071528A">
              <w:rPr>
                <w:color w:val="000000" w:themeColor="text1"/>
                <w:sz w:val="21"/>
                <w:szCs w:val="21"/>
                <w:lang w:val="en-US"/>
              </w:rPr>
              <w:t xml:space="preserve">, 24 hours). Were duplicate entries avoided by preventing users with the same IP address access to the survey twice; or were duplicate database entries having the same IP address within a given period of time eliminated before analysis? If the latter, </w:t>
            </w:r>
            <w:r w:rsidRPr="0071528A">
              <w:rPr>
                <w:color w:val="000000" w:themeColor="text1"/>
                <w:sz w:val="21"/>
                <w:szCs w:val="21"/>
                <w:lang w:val="en-US"/>
              </w:rPr>
              <w:t>which entries were kept for analysis (e</w:t>
            </w:r>
            <w:r w:rsidR="004B6659" w:rsidRPr="0071528A">
              <w:rPr>
                <w:color w:val="000000" w:themeColor="text1"/>
                <w:sz w:val="21"/>
                <w:szCs w:val="21"/>
                <w:lang w:val="en-US"/>
              </w:rPr>
              <w:t>.</w:t>
            </w:r>
            <w:r w:rsidRPr="0071528A">
              <w:rPr>
                <w:color w:val="000000" w:themeColor="text1"/>
                <w:sz w:val="21"/>
                <w:szCs w:val="21"/>
                <w:lang w:val="en-US"/>
              </w:rPr>
              <w:t>g</w:t>
            </w:r>
            <w:r w:rsidR="004B6659" w:rsidRPr="0071528A">
              <w:rPr>
                <w:color w:val="000000" w:themeColor="text1"/>
                <w:sz w:val="21"/>
                <w:szCs w:val="21"/>
                <w:lang w:val="en-US"/>
              </w:rPr>
              <w:t>.</w:t>
            </w:r>
            <w:r w:rsidRPr="0071528A">
              <w:rPr>
                <w:color w:val="000000" w:themeColor="text1"/>
                <w:sz w:val="21"/>
                <w:szCs w:val="21"/>
                <w:lang w:val="en-US"/>
              </w:rPr>
              <w:t>, the first entry or the most recent)?</w:t>
            </w:r>
          </w:p>
        </w:tc>
        <w:tc>
          <w:tcPr>
            <w:tcW w:w="679" w:type="pct"/>
          </w:tcPr>
          <w:p w14:paraId="0000028C"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NI</w:t>
            </w:r>
          </w:p>
        </w:tc>
      </w:tr>
      <w:tr w:rsidR="00366506" w:rsidRPr="0071528A" w14:paraId="7730EBE9" w14:textId="77777777" w:rsidTr="00F840C1">
        <w:tc>
          <w:tcPr>
            <w:tcW w:w="771" w:type="pct"/>
            <w:vAlign w:val="center"/>
          </w:tcPr>
          <w:p w14:paraId="0000028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Log file analysis</w:t>
            </w:r>
          </w:p>
        </w:tc>
        <w:tc>
          <w:tcPr>
            <w:tcW w:w="3551" w:type="pct"/>
            <w:vAlign w:val="center"/>
          </w:tcPr>
          <w:p w14:paraId="0000028E"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Indicate whether other techniques to analyze the log file for identification of multiple entries were used. If so, please describe.</w:t>
            </w:r>
          </w:p>
        </w:tc>
        <w:tc>
          <w:tcPr>
            <w:tcW w:w="679" w:type="pct"/>
          </w:tcPr>
          <w:p w14:paraId="0000028F"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NI</w:t>
            </w:r>
          </w:p>
        </w:tc>
      </w:tr>
      <w:tr w:rsidR="00366506" w:rsidRPr="0071528A" w14:paraId="2AD742E1" w14:textId="77777777" w:rsidTr="00F840C1">
        <w:tc>
          <w:tcPr>
            <w:tcW w:w="771" w:type="pct"/>
            <w:vAlign w:val="center"/>
          </w:tcPr>
          <w:p w14:paraId="00000290"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Registration</w:t>
            </w:r>
          </w:p>
        </w:tc>
        <w:tc>
          <w:tcPr>
            <w:tcW w:w="3551" w:type="pct"/>
            <w:vAlign w:val="center"/>
          </w:tcPr>
          <w:p w14:paraId="00000291" w14:textId="156CC0CD"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In </w:t>
            </w:r>
            <w:r w:rsidRPr="0071528A">
              <w:rPr>
                <w:color w:val="000000" w:themeColor="text1"/>
                <w:sz w:val="21"/>
                <w:szCs w:val="21"/>
                <w:lang w:val="en-US"/>
              </w:rPr>
              <w:t>“closed” (non-open) surveys, users need to login first and it is easier to prevent duplicate entries from the same user. Describe how this was done. For example, was the survey never displayed a second time once the user had filled it in, or was the userna</w:t>
            </w:r>
            <w:r w:rsidRPr="0071528A">
              <w:rPr>
                <w:color w:val="000000" w:themeColor="text1"/>
                <w:sz w:val="21"/>
                <w:szCs w:val="21"/>
                <w:lang w:val="en-US"/>
              </w:rPr>
              <w:t>me stored together with the survey results and later eliminated? If the latter, which entries were kept for analysis (e</w:t>
            </w:r>
            <w:r w:rsidR="004B6659" w:rsidRPr="0071528A">
              <w:rPr>
                <w:color w:val="000000" w:themeColor="text1"/>
                <w:sz w:val="21"/>
                <w:szCs w:val="21"/>
                <w:lang w:val="en-US"/>
              </w:rPr>
              <w:t>.</w:t>
            </w:r>
            <w:r w:rsidRPr="0071528A">
              <w:rPr>
                <w:color w:val="000000" w:themeColor="text1"/>
                <w:sz w:val="21"/>
                <w:szCs w:val="21"/>
                <w:lang w:val="en-US"/>
              </w:rPr>
              <w:t>g</w:t>
            </w:r>
            <w:r w:rsidR="004B6659" w:rsidRPr="0071528A">
              <w:rPr>
                <w:color w:val="000000" w:themeColor="text1"/>
                <w:sz w:val="21"/>
                <w:szCs w:val="21"/>
                <w:lang w:val="en-US"/>
              </w:rPr>
              <w:t>.</w:t>
            </w:r>
            <w:r w:rsidRPr="0071528A">
              <w:rPr>
                <w:color w:val="000000" w:themeColor="text1"/>
                <w:sz w:val="21"/>
                <w:szCs w:val="21"/>
                <w:lang w:val="en-US"/>
              </w:rPr>
              <w:t>, the first entry or the most recent)?</w:t>
            </w:r>
          </w:p>
        </w:tc>
        <w:tc>
          <w:tcPr>
            <w:tcW w:w="679" w:type="pct"/>
          </w:tcPr>
          <w:p w14:paraId="00000292" w14:textId="40BE3AF5"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2</w:t>
            </w:r>
            <w:r w:rsidR="00C03303" w:rsidRPr="0071528A">
              <w:rPr>
                <w:rFonts w:hint="eastAsia"/>
                <w:color w:val="000000" w:themeColor="text1"/>
                <w:sz w:val="21"/>
                <w:szCs w:val="21"/>
                <w:lang w:val="en-US"/>
              </w:rPr>
              <w:t>8</w:t>
            </w:r>
            <w:r w:rsidR="00E3364D">
              <w:rPr>
                <w:rFonts w:hint="eastAsia"/>
                <w:color w:val="000000" w:themeColor="text1"/>
                <w:sz w:val="21"/>
                <w:szCs w:val="21"/>
                <w:lang w:val="en-US"/>
              </w:rPr>
              <w:t>1</w:t>
            </w:r>
            <w:r w:rsidR="006D57A3" w:rsidRPr="0071528A">
              <w:rPr>
                <w:color w:val="000000" w:themeColor="text1"/>
                <w:sz w:val="21"/>
                <w:szCs w:val="21"/>
                <w:lang w:val="en-US"/>
              </w:rPr>
              <w:t>–</w:t>
            </w:r>
            <w:r w:rsidRPr="0071528A">
              <w:rPr>
                <w:color w:val="000000" w:themeColor="text1"/>
                <w:sz w:val="21"/>
                <w:szCs w:val="21"/>
                <w:lang w:val="en-US"/>
              </w:rPr>
              <w:t>2</w:t>
            </w:r>
            <w:r w:rsidR="00C03303" w:rsidRPr="0071528A">
              <w:rPr>
                <w:rFonts w:hint="eastAsia"/>
                <w:color w:val="000000" w:themeColor="text1"/>
                <w:sz w:val="21"/>
                <w:szCs w:val="21"/>
                <w:lang w:val="en-US"/>
              </w:rPr>
              <w:t>8</w:t>
            </w:r>
            <w:r w:rsidR="00E3364D">
              <w:rPr>
                <w:rFonts w:hint="eastAsia"/>
                <w:color w:val="000000" w:themeColor="text1"/>
                <w:sz w:val="21"/>
                <w:szCs w:val="21"/>
                <w:lang w:val="en-US"/>
              </w:rPr>
              <w:t>3</w:t>
            </w:r>
          </w:p>
        </w:tc>
      </w:tr>
      <w:tr w:rsidR="00366506" w:rsidRPr="0071528A" w14:paraId="1F2D87AF" w14:textId="77777777" w:rsidTr="00F840C1">
        <w:tc>
          <w:tcPr>
            <w:tcW w:w="771" w:type="pct"/>
            <w:vAlign w:val="center"/>
          </w:tcPr>
          <w:p w14:paraId="00000293"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Handling of incomplete questionnaires</w:t>
            </w:r>
          </w:p>
        </w:tc>
        <w:tc>
          <w:tcPr>
            <w:tcW w:w="3551" w:type="pct"/>
            <w:vAlign w:val="center"/>
          </w:tcPr>
          <w:p w14:paraId="00000294"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Were only completed questionnaires analyzed? </w:t>
            </w:r>
            <w:r w:rsidRPr="0071528A">
              <w:rPr>
                <w:color w:val="000000" w:themeColor="text1"/>
                <w:sz w:val="21"/>
                <w:szCs w:val="21"/>
                <w:lang w:val="en-US"/>
              </w:rPr>
              <w:t>Were questionnaires which terminated early (where, for example, users did not go through all questionnaire pages) also analyzed?</w:t>
            </w:r>
          </w:p>
        </w:tc>
        <w:tc>
          <w:tcPr>
            <w:tcW w:w="679" w:type="pct"/>
          </w:tcPr>
          <w:p w14:paraId="00000295"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NA</w:t>
            </w:r>
          </w:p>
        </w:tc>
      </w:tr>
      <w:tr w:rsidR="00366506" w:rsidRPr="0071528A" w14:paraId="30BB052A" w14:textId="77777777" w:rsidTr="00F840C1">
        <w:tc>
          <w:tcPr>
            <w:tcW w:w="771" w:type="pct"/>
            <w:vAlign w:val="center"/>
          </w:tcPr>
          <w:p w14:paraId="00000296"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Questionnaires submitted with an atypical timestamp</w:t>
            </w:r>
          </w:p>
        </w:tc>
        <w:tc>
          <w:tcPr>
            <w:tcW w:w="3551" w:type="pct"/>
            <w:vAlign w:val="center"/>
          </w:tcPr>
          <w:p w14:paraId="00000297"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Some investigators may measure the time people needed to fill in a ques</w:t>
            </w:r>
            <w:r w:rsidRPr="0071528A">
              <w:rPr>
                <w:color w:val="000000" w:themeColor="text1"/>
                <w:sz w:val="21"/>
                <w:szCs w:val="21"/>
                <w:lang w:val="en-US"/>
              </w:rPr>
              <w:t>tionnaire and exclude questionnaires that were submitted too soon. Specify the timeframe that was used as a cut-off point, and describe how this point was determined.</w:t>
            </w:r>
          </w:p>
        </w:tc>
        <w:tc>
          <w:tcPr>
            <w:tcW w:w="679" w:type="pct"/>
          </w:tcPr>
          <w:p w14:paraId="00000298"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NA</w:t>
            </w:r>
          </w:p>
        </w:tc>
      </w:tr>
      <w:tr w:rsidR="005F7290" w:rsidRPr="0071528A" w14:paraId="11C1E5C4" w14:textId="77777777" w:rsidTr="00F840C1">
        <w:tc>
          <w:tcPr>
            <w:tcW w:w="771" w:type="pct"/>
            <w:vAlign w:val="center"/>
          </w:tcPr>
          <w:p w14:paraId="00000299"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Statistical correction</w:t>
            </w:r>
          </w:p>
        </w:tc>
        <w:tc>
          <w:tcPr>
            <w:tcW w:w="3551" w:type="pct"/>
            <w:vAlign w:val="center"/>
          </w:tcPr>
          <w:p w14:paraId="0000029A"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Indicate whether any methods such as weighting of items or pro</w:t>
            </w:r>
            <w:r w:rsidRPr="0071528A">
              <w:rPr>
                <w:color w:val="000000" w:themeColor="text1"/>
                <w:sz w:val="21"/>
                <w:szCs w:val="21"/>
                <w:lang w:val="en-US"/>
              </w:rPr>
              <w:t>pensity scores have been used to adjust for the non-representative sample; if so, please describe the methods.</w:t>
            </w:r>
          </w:p>
        </w:tc>
        <w:tc>
          <w:tcPr>
            <w:tcW w:w="679" w:type="pct"/>
          </w:tcPr>
          <w:p w14:paraId="0000029B" w14:textId="3FEF0919" w:rsidR="000610D8" w:rsidRPr="0071528A" w:rsidRDefault="00AE22A7" w:rsidP="00D61399">
            <w:pPr>
              <w:spacing w:line="288" w:lineRule="auto"/>
              <w:rPr>
                <w:color w:val="000000" w:themeColor="text1"/>
                <w:sz w:val="21"/>
                <w:szCs w:val="21"/>
                <w:lang w:val="en-US"/>
              </w:rPr>
            </w:pPr>
            <w:bookmarkStart w:id="120" w:name="_Hlk225176082"/>
            <w:r w:rsidRPr="0071528A">
              <w:rPr>
                <w:color w:val="000000" w:themeColor="text1"/>
                <w:sz w:val="21"/>
                <w:szCs w:val="21"/>
                <w:lang w:val="en-US"/>
              </w:rPr>
              <w:t>Supplementa</w:t>
            </w:r>
            <w:r w:rsidR="006D57A3" w:rsidRPr="0071528A">
              <w:rPr>
                <w:color w:val="000000" w:themeColor="text1"/>
                <w:sz w:val="21"/>
                <w:szCs w:val="21"/>
                <w:lang w:val="en-US"/>
              </w:rPr>
              <w:t>ry</w:t>
            </w:r>
            <w:r w:rsidRPr="0071528A">
              <w:rPr>
                <w:color w:val="000000" w:themeColor="text1"/>
                <w:sz w:val="21"/>
                <w:szCs w:val="21"/>
                <w:lang w:val="en-US"/>
              </w:rPr>
              <w:t xml:space="preserve"> </w:t>
            </w:r>
            <w:r w:rsidR="006D57A3" w:rsidRPr="0071528A">
              <w:rPr>
                <w:color w:val="000000" w:themeColor="text1"/>
                <w:sz w:val="21"/>
                <w:szCs w:val="21"/>
                <w:lang w:val="en-US"/>
              </w:rPr>
              <w:t>M</w:t>
            </w:r>
            <w:r w:rsidRPr="0071528A">
              <w:rPr>
                <w:color w:val="000000" w:themeColor="text1"/>
                <w:sz w:val="21"/>
                <w:szCs w:val="21"/>
                <w:lang w:val="en-US"/>
              </w:rPr>
              <w:t>aterial</w:t>
            </w:r>
            <w:bookmarkEnd w:id="120"/>
            <w:r w:rsidR="006D57A3" w:rsidRPr="0071528A">
              <w:rPr>
                <w:color w:val="000000" w:themeColor="text1"/>
                <w:sz w:val="21"/>
                <w:szCs w:val="21"/>
                <w:lang w:val="en-US"/>
              </w:rPr>
              <w:t>s</w:t>
            </w:r>
          </w:p>
        </w:tc>
      </w:tr>
    </w:tbl>
    <w:p w14:paraId="0000029C" w14:textId="77777777" w:rsidR="000610D8" w:rsidRPr="0071528A" w:rsidRDefault="000610D8" w:rsidP="00D61399">
      <w:pPr>
        <w:spacing w:line="288" w:lineRule="auto"/>
        <w:rPr>
          <w:color w:val="000000" w:themeColor="text1"/>
          <w:sz w:val="21"/>
          <w:szCs w:val="21"/>
          <w:lang w:val="en-US"/>
        </w:rPr>
      </w:pPr>
    </w:p>
    <w:p w14:paraId="0000029D" w14:textId="77777777" w:rsidR="000610D8" w:rsidRPr="0071528A" w:rsidRDefault="00AE22A7" w:rsidP="00D61399">
      <w:pPr>
        <w:spacing w:line="288" w:lineRule="auto"/>
        <w:rPr>
          <w:color w:val="000000" w:themeColor="text1"/>
          <w:sz w:val="21"/>
          <w:szCs w:val="21"/>
          <w:lang w:val="en-US"/>
        </w:rPr>
      </w:pPr>
      <w:r w:rsidRPr="0071528A">
        <w:rPr>
          <w:color w:val="000000" w:themeColor="text1"/>
          <w:sz w:val="21"/>
          <w:szCs w:val="21"/>
          <w:lang w:val="en-US"/>
        </w:rPr>
        <w:t xml:space="preserve">This checklist has been modified from </w:t>
      </w:r>
      <w:proofErr w:type="spellStart"/>
      <w:r w:rsidRPr="0071528A">
        <w:rPr>
          <w:color w:val="000000" w:themeColor="text1"/>
          <w:sz w:val="21"/>
          <w:szCs w:val="21"/>
          <w:lang w:val="en-US"/>
        </w:rPr>
        <w:t>Eysenbach</w:t>
      </w:r>
      <w:proofErr w:type="spellEnd"/>
      <w:r w:rsidRPr="0071528A">
        <w:rPr>
          <w:color w:val="000000" w:themeColor="text1"/>
          <w:sz w:val="21"/>
          <w:szCs w:val="21"/>
          <w:lang w:val="en-US"/>
        </w:rPr>
        <w:t xml:space="preserve"> G. Improving the quality of Web surveys: </w:t>
      </w:r>
      <w:proofErr w:type="gramStart"/>
      <w:r w:rsidRPr="0071528A">
        <w:rPr>
          <w:color w:val="000000" w:themeColor="text1"/>
          <w:sz w:val="21"/>
          <w:szCs w:val="21"/>
          <w:lang w:val="en-US"/>
        </w:rPr>
        <w:t>the</w:t>
      </w:r>
      <w:proofErr w:type="gramEnd"/>
      <w:r w:rsidRPr="0071528A">
        <w:rPr>
          <w:color w:val="000000" w:themeColor="text1"/>
          <w:sz w:val="21"/>
          <w:szCs w:val="21"/>
          <w:lang w:val="en-US"/>
        </w:rPr>
        <w:t xml:space="preserve"> Checklist for Reporting Re</w:t>
      </w:r>
      <w:r w:rsidRPr="0071528A">
        <w:rPr>
          <w:color w:val="000000" w:themeColor="text1"/>
          <w:sz w:val="21"/>
          <w:szCs w:val="21"/>
          <w:lang w:val="en-US"/>
        </w:rPr>
        <w:t>sults of Internet E-Surveys (CHERRIES). J Med Internet Res. 2004 Sep 29;6(3</w:t>
      </w:r>
      <w:proofErr w:type="gramStart"/>
      <w:r w:rsidRPr="0071528A">
        <w:rPr>
          <w:color w:val="000000" w:themeColor="text1"/>
          <w:sz w:val="21"/>
          <w:szCs w:val="21"/>
          <w:lang w:val="en-US"/>
        </w:rPr>
        <w:t>):e</w:t>
      </w:r>
      <w:proofErr w:type="gramEnd"/>
      <w:r w:rsidRPr="0071528A">
        <w:rPr>
          <w:color w:val="000000" w:themeColor="text1"/>
          <w:sz w:val="21"/>
          <w:szCs w:val="21"/>
          <w:lang w:val="en-US"/>
        </w:rPr>
        <w:t xml:space="preserve">34 [erratum in J Med Internet Res. 2012; 14(1): e8.]. Article available at </w:t>
      </w:r>
      <w:hyperlink r:id="rId9">
        <w:r w:rsidR="000610D8" w:rsidRPr="0071528A">
          <w:rPr>
            <w:color w:val="000000" w:themeColor="text1"/>
            <w:sz w:val="21"/>
            <w:szCs w:val="21"/>
            <w:u w:val="single"/>
            <w:lang w:val="en-US"/>
          </w:rPr>
          <w:t>https://www.jmir.org/2004/3/e34</w:t>
        </w:r>
      </w:hyperlink>
      <w:r w:rsidRPr="0071528A">
        <w:rPr>
          <w:color w:val="000000" w:themeColor="text1"/>
          <w:sz w:val="21"/>
          <w:szCs w:val="21"/>
          <w:lang w:val="en-US"/>
        </w:rPr>
        <w:t xml:space="preserve">/; erratum available </w:t>
      </w:r>
      <w:hyperlink r:id="rId10">
        <w:r w:rsidR="000610D8" w:rsidRPr="0071528A">
          <w:rPr>
            <w:color w:val="000000" w:themeColor="text1"/>
            <w:sz w:val="21"/>
            <w:szCs w:val="21"/>
            <w:u w:val="single"/>
            <w:lang w:val="en-US"/>
          </w:rPr>
          <w:t>https://www.jmir.org/2012/1/e8/</w:t>
        </w:r>
      </w:hyperlink>
      <w:r w:rsidRPr="0071528A">
        <w:rPr>
          <w:color w:val="000000" w:themeColor="text1"/>
          <w:sz w:val="21"/>
          <w:szCs w:val="21"/>
          <w:lang w:val="en-US"/>
        </w:rPr>
        <w:t xml:space="preserve">. Copyright ©Gunther </w:t>
      </w:r>
      <w:proofErr w:type="spellStart"/>
      <w:r w:rsidRPr="0071528A">
        <w:rPr>
          <w:color w:val="000000" w:themeColor="text1"/>
          <w:sz w:val="21"/>
          <w:szCs w:val="21"/>
          <w:lang w:val="en-US"/>
        </w:rPr>
        <w:t>Eysenbach</w:t>
      </w:r>
      <w:proofErr w:type="spellEnd"/>
      <w:r w:rsidRPr="0071528A">
        <w:rPr>
          <w:color w:val="000000" w:themeColor="text1"/>
          <w:sz w:val="21"/>
          <w:szCs w:val="21"/>
          <w:lang w:val="en-US"/>
        </w:rPr>
        <w:t xml:space="preserve">. Originally published in the </w:t>
      </w:r>
      <w:hyperlink r:id="rId11">
        <w:r w:rsidR="000610D8" w:rsidRPr="0071528A">
          <w:rPr>
            <w:color w:val="000000" w:themeColor="text1"/>
            <w:sz w:val="21"/>
            <w:szCs w:val="21"/>
            <w:u w:val="single"/>
            <w:lang w:val="en-US"/>
          </w:rPr>
          <w:t>Journal of Medical Internet</w:t>
        </w:r>
      </w:hyperlink>
      <w:r w:rsidRPr="0071528A">
        <w:rPr>
          <w:color w:val="000000" w:themeColor="text1"/>
          <w:sz w:val="21"/>
          <w:szCs w:val="21"/>
          <w:lang w:val="en-US"/>
        </w:rPr>
        <w:t xml:space="preserve"> Research, 29.9.2004 and 04</w:t>
      </w:r>
      <w:r w:rsidRPr="0071528A">
        <w:rPr>
          <w:color w:val="000000" w:themeColor="text1"/>
          <w:sz w:val="21"/>
          <w:szCs w:val="21"/>
          <w:lang w:val="en-US"/>
        </w:rPr>
        <w:t xml:space="preserve">.01.2012. </w:t>
      </w:r>
    </w:p>
    <w:p w14:paraId="0000029E" w14:textId="77777777" w:rsidR="000610D8" w:rsidRPr="0071528A" w:rsidRDefault="00AE22A7" w:rsidP="00D61399">
      <w:pPr>
        <w:spacing w:line="288" w:lineRule="auto"/>
        <w:rPr>
          <w:color w:val="000000" w:themeColor="text1"/>
          <w:sz w:val="21"/>
          <w:szCs w:val="21"/>
          <w:lang w:val="en-US"/>
        </w:rPr>
        <w:sectPr w:rsidR="000610D8" w:rsidRPr="0071528A">
          <w:pgSz w:w="16838" w:h="11906" w:orient="landscape"/>
          <w:pgMar w:top="1077" w:right="1440" w:bottom="1077" w:left="1440" w:header="851" w:footer="992" w:gutter="0"/>
          <w:cols w:space="720"/>
        </w:sectPr>
      </w:pPr>
      <w:r w:rsidRPr="0071528A">
        <w:rPr>
          <w:color w:val="000000" w:themeColor="text1"/>
          <w:sz w:val="21"/>
          <w:szCs w:val="21"/>
          <w:lang w:val="en-US"/>
        </w:rPr>
        <w:t>This is an open-access article distributed under the terms of the Creative Commons Attribution License (</w:t>
      </w:r>
      <w:hyperlink r:id="rId12">
        <w:r w:rsidR="000610D8" w:rsidRPr="0071528A">
          <w:rPr>
            <w:color w:val="000000" w:themeColor="text1"/>
            <w:sz w:val="21"/>
            <w:szCs w:val="21"/>
            <w:u w:val="single"/>
            <w:lang w:val="en-US"/>
          </w:rPr>
          <w:t>https://creativecommons.org/licenses/by/2.0/</w:t>
        </w:r>
      </w:hyperlink>
      <w:r w:rsidRPr="0071528A">
        <w:rPr>
          <w:color w:val="000000" w:themeColor="text1"/>
          <w:sz w:val="21"/>
          <w:szCs w:val="21"/>
          <w:lang w:val="en-US"/>
        </w:rPr>
        <w:t>), which permi</w:t>
      </w:r>
      <w:r w:rsidRPr="0071528A">
        <w:rPr>
          <w:color w:val="000000" w:themeColor="text1"/>
          <w:sz w:val="21"/>
          <w:szCs w:val="21"/>
          <w:lang w:val="en-US"/>
        </w:rPr>
        <w:t>ts unrestricted use, distribution, and reproduction in any medium, provided the original work, first published in the Journal of Medical Internet Research, is properly cited.</w:t>
      </w:r>
    </w:p>
    <w:p w14:paraId="0000029F" w14:textId="77777777" w:rsidR="000610D8" w:rsidRPr="0071528A" w:rsidRDefault="000610D8" w:rsidP="00D61399">
      <w:pPr>
        <w:spacing w:line="288" w:lineRule="auto"/>
        <w:rPr>
          <w:color w:val="000000" w:themeColor="text1"/>
          <w:sz w:val="21"/>
          <w:szCs w:val="21"/>
          <w:lang w:val="en-US"/>
        </w:rPr>
        <w:sectPr w:rsidR="000610D8" w:rsidRPr="0071528A">
          <w:type w:val="continuous"/>
          <w:pgSz w:w="16838" w:h="11906" w:orient="landscape"/>
          <w:pgMar w:top="1077" w:right="1440" w:bottom="1077" w:left="1440" w:header="851" w:footer="992" w:gutter="0"/>
          <w:cols w:space="720"/>
        </w:sectPr>
      </w:pPr>
    </w:p>
    <w:p w14:paraId="000002A0" w14:textId="5F13EC30" w:rsidR="000610D8" w:rsidRPr="0071528A" w:rsidRDefault="0092599D" w:rsidP="00F840C1">
      <w:pPr>
        <w:widowControl w:val="0"/>
        <w:pBdr>
          <w:top w:val="nil"/>
          <w:left w:val="nil"/>
          <w:bottom w:val="nil"/>
          <w:right w:val="nil"/>
          <w:between w:val="nil"/>
        </w:pBdr>
        <w:spacing w:after="2" w:line="288" w:lineRule="auto"/>
        <w:ind w:right="119"/>
        <w:rPr>
          <w:b/>
          <w:bCs/>
          <w:color w:val="000000" w:themeColor="text1"/>
          <w:sz w:val="21"/>
          <w:szCs w:val="21"/>
          <w:lang w:val="en-US"/>
        </w:rPr>
      </w:pPr>
      <w:r w:rsidRPr="0092599D">
        <w:rPr>
          <w:rFonts w:eastAsia="Times New Roman"/>
          <w:b/>
          <w:bCs/>
          <w:color w:val="000000" w:themeColor="text1"/>
          <w:sz w:val="21"/>
          <w:szCs w:val="21"/>
          <w:lang w:val="en-US"/>
        </w:rPr>
        <w:lastRenderedPageBreak/>
        <w:t>Su</w:t>
      </w:r>
      <w:bookmarkStart w:id="121" w:name="_GoBack"/>
      <w:r w:rsidRPr="0092599D">
        <w:rPr>
          <w:rFonts w:eastAsia="Times New Roman"/>
          <w:b/>
          <w:bCs/>
          <w:color w:val="000000" w:themeColor="text1"/>
          <w:sz w:val="21"/>
          <w:szCs w:val="21"/>
          <w:lang w:val="en-US"/>
        </w:rPr>
        <w:t xml:space="preserve">pplementary </w:t>
      </w:r>
      <w:r w:rsidR="00AE22A7" w:rsidRPr="0071528A">
        <w:rPr>
          <w:rFonts w:eastAsia="Times New Roman"/>
          <w:b/>
          <w:bCs/>
          <w:color w:val="000000" w:themeColor="text1"/>
          <w:sz w:val="21"/>
          <w:szCs w:val="21"/>
          <w:lang w:val="en-US"/>
        </w:rPr>
        <w:t xml:space="preserve">Table </w:t>
      </w:r>
      <w:r w:rsidR="00AE22A7" w:rsidRPr="0071528A">
        <w:rPr>
          <w:rFonts w:eastAsia="Times New Roman"/>
          <w:b/>
          <w:bCs/>
          <w:color w:val="000000" w:themeColor="text1"/>
          <w:sz w:val="21"/>
          <w:szCs w:val="21"/>
          <w:lang w:val="en-US"/>
        </w:rPr>
        <w:t xml:space="preserve">4. </w:t>
      </w:r>
      <w:r w:rsidR="00AE22A7" w:rsidRPr="0071528A">
        <w:rPr>
          <w:rFonts w:eastAsia="Times New Roman"/>
          <w:color w:val="000000" w:themeColor="text1"/>
          <w:sz w:val="21"/>
          <w:szCs w:val="21"/>
          <w:lang w:val="en-US"/>
        </w:rPr>
        <w:t>SPIRO</w:t>
      </w:r>
      <w:bookmarkEnd w:id="121"/>
      <w:r w:rsidR="00AE22A7" w:rsidRPr="0071528A">
        <w:rPr>
          <w:rFonts w:eastAsia="Times New Roman"/>
          <w:color w:val="000000" w:themeColor="text1"/>
          <w:sz w:val="21"/>
          <w:szCs w:val="21"/>
          <w:lang w:val="en-US"/>
        </w:rPr>
        <w:t>S 202</w:t>
      </w:r>
      <w:r w:rsidR="00D3018D" w:rsidRPr="0071528A">
        <w:rPr>
          <w:rFonts w:hint="eastAsia"/>
          <w:color w:val="000000" w:themeColor="text1"/>
          <w:sz w:val="21"/>
          <w:szCs w:val="21"/>
          <w:lang w:val="en-US"/>
        </w:rPr>
        <w:t>5</w:t>
      </w:r>
      <w:r w:rsidR="00AE22A7" w:rsidRPr="0071528A">
        <w:rPr>
          <w:rFonts w:eastAsia="Times New Roman"/>
          <w:color w:val="000000" w:themeColor="text1"/>
          <w:sz w:val="21"/>
          <w:szCs w:val="21"/>
          <w:lang w:val="en-US"/>
        </w:rPr>
        <w:t xml:space="preserve"> Checklist: Recommended Items to address in the observational study </w:t>
      </w:r>
      <w:r w:rsidR="001538D5" w:rsidRPr="0071528A">
        <w:rPr>
          <w:rFonts w:eastAsia="Times New Roman"/>
          <w:color w:val="000000" w:themeColor="text1"/>
          <w:sz w:val="21"/>
          <w:szCs w:val="21"/>
          <w:lang w:val="en-US"/>
        </w:rPr>
        <w:t>p</w:t>
      </w:r>
      <w:r w:rsidR="00AE22A7" w:rsidRPr="0071528A">
        <w:rPr>
          <w:rFonts w:eastAsia="Times New Roman"/>
          <w:color w:val="000000" w:themeColor="text1"/>
          <w:sz w:val="21"/>
          <w:szCs w:val="21"/>
          <w:lang w:val="en-US"/>
        </w:rPr>
        <w:t>rotocol and related documents</w:t>
      </w:r>
    </w:p>
    <w:tbl>
      <w:tblPr>
        <w:tblStyle w:val="a60"/>
        <w:tblW w:w="5000" w:type="pct"/>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00" w:firstRow="0" w:lastRow="0" w:firstColumn="0" w:lastColumn="0" w:noHBand="0" w:noVBand="0"/>
      </w:tblPr>
      <w:tblGrid>
        <w:gridCol w:w="2430"/>
        <w:gridCol w:w="658"/>
        <w:gridCol w:w="567"/>
        <w:gridCol w:w="6081"/>
      </w:tblGrid>
      <w:tr w:rsidR="00366506" w:rsidRPr="0071528A" w14:paraId="56984AF2" w14:textId="77777777" w:rsidTr="00F840C1">
        <w:trPr>
          <w:trHeight w:val="566"/>
        </w:trPr>
        <w:tc>
          <w:tcPr>
            <w:tcW w:w="1248" w:type="pct"/>
            <w:shd w:val="clear" w:color="auto" w:fill="AEAAAA"/>
          </w:tcPr>
          <w:p w14:paraId="000002A1"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Section / Item</w:t>
            </w:r>
          </w:p>
        </w:tc>
        <w:tc>
          <w:tcPr>
            <w:tcW w:w="629" w:type="pct"/>
            <w:gridSpan w:val="2"/>
            <w:shd w:val="clear" w:color="auto" w:fill="AEAAAA"/>
          </w:tcPr>
          <w:p w14:paraId="000002A2" w14:textId="77777777" w:rsidR="000610D8" w:rsidRPr="0071528A" w:rsidRDefault="00AE22A7" w:rsidP="00F840C1">
            <w:pPr>
              <w:pBdr>
                <w:top w:val="nil"/>
                <w:left w:val="nil"/>
                <w:bottom w:val="nil"/>
                <w:right w:val="nil"/>
                <w:between w:val="nil"/>
              </w:pBdr>
              <w:spacing w:line="288" w:lineRule="auto"/>
              <w:ind w:left="57" w:right="256"/>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Item Number</w:t>
            </w:r>
          </w:p>
        </w:tc>
        <w:tc>
          <w:tcPr>
            <w:tcW w:w="3123" w:type="pct"/>
            <w:shd w:val="clear" w:color="auto" w:fill="AEAAAA"/>
          </w:tcPr>
          <w:p w14:paraId="000002A4" w14:textId="77777777" w:rsidR="000610D8" w:rsidRPr="0071528A" w:rsidRDefault="00AE22A7" w:rsidP="00F840C1">
            <w:pPr>
              <w:pBdr>
                <w:top w:val="nil"/>
                <w:left w:val="nil"/>
                <w:bottom w:val="nil"/>
                <w:right w:val="nil"/>
                <w:between w:val="nil"/>
              </w:pBdr>
              <w:spacing w:line="288" w:lineRule="auto"/>
              <w:ind w:left="12"/>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Description</w:t>
            </w:r>
          </w:p>
        </w:tc>
      </w:tr>
      <w:tr w:rsidR="00366506" w:rsidRPr="0071528A" w14:paraId="2B800F57" w14:textId="77777777" w:rsidTr="00F840C1">
        <w:trPr>
          <w:trHeight w:val="299"/>
        </w:trPr>
        <w:tc>
          <w:tcPr>
            <w:tcW w:w="5000" w:type="pct"/>
            <w:gridSpan w:val="4"/>
            <w:shd w:val="clear" w:color="auto" w:fill="D8D8D8"/>
          </w:tcPr>
          <w:p w14:paraId="000002A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Part A: General information</w:t>
            </w:r>
          </w:p>
        </w:tc>
      </w:tr>
      <w:tr w:rsidR="00366506" w:rsidRPr="0071528A" w14:paraId="6AD945E2" w14:textId="77777777" w:rsidTr="00F840C1">
        <w:trPr>
          <w:trHeight w:val="302"/>
        </w:trPr>
        <w:tc>
          <w:tcPr>
            <w:tcW w:w="1248" w:type="pct"/>
          </w:tcPr>
          <w:p w14:paraId="000002A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Title</w:t>
            </w:r>
          </w:p>
        </w:tc>
        <w:tc>
          <w:tcPr>
            <w:tcW w:w="338" w:type="pct"/>
          </w:tcPr>
          <w:p w14:paraId="000002AA"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w:t>
            </w:r>
          </w:p>
        </w:tc>
        <w:tc>
          <w:tcPr>
            <w:tcW w:w="291" w:type="pct"/>
          </w:tcPr>
          <w:p w14:paraId="000002AB" w14:textId="611AACAF"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AC" w14:textId="610D9C2D"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Descriptive title</w:t>
            </w:r>
            <w:r w:rsidR="00C356A3" w:rsidRPr="0071528A">
              <w:rPr>
                <w:rFonts w:ascii="Times New Roman" w:eastAsiaTheme="minorEastAsia" w:hAnsi="Times New Roman" w:cs="Times New Roman" w:hint="eastAsia"/>
                <w:color w:val="000000" w:themeColor="text1"/>
                <w:lang w:val="en-US"/>
              </w:rPr>
              <w:t>,</w:t>
            </w:r>
            <w:r w:rsidRPr="0071528A">
              <w:rPr>
                <w:rFonts w:ascii="Times New Roman" w:eastAsia="Times New Roman" w:hAnsi="Times New Roman" w:cs="Times New Roman"/>
                <w:color w:val="000000" w:themeColor="text1"/>
                <w:lang w:val="en-US"/>
              </w:rPr>
              <w:t xml:space="preserve"> </w:t>
            </w:r>
            <w:r w:rsidR="00C356A3" w:rsidRPr="0071528A">
              <w:rPr>
                <w:rFonts w:ascii="Times New Roman" w:eastAsiaTheme="minorEastAsia" w:hAnsi="Times New Roman" w:cs="Times New Roman" w:hint="eastAsia"/>
                <w:color w:val="000000" w:themeColor="text1"/>
                <w:lang w:val="en-US"/>
              </w:rPr>
              <w:t>i</w:t>
            </w:r>
            <w:r w:rsidRPr="0071528A">
              <w:rPr>
                <w:rFonts w:ascii="Times New Roman" w:eastAsia="Times New Roman" w:hAnsi="Times New Roman" w:cs="Times New Roman"/>
                <w:color w:val="000000" w:themeColor="text1"/>
                <w:lang w:val="en-US"/>
              </w:rPr>
              <w:t>dentifying study design in the title</w:t>
            </w:r>
          </w:p>
        </w:tc>
      </w:tr>
      <w:tr w:rsidR="00366506" w:rsidRPr="0071528A" w14:paraId="2C5AE1AB" w14:textId="77777777" w:rsidTr="00F840C1">
        <w:trPr>
          <w:trHeight w:val="587"/>
        </w:trPr>
        <w:tc>
          <w:tcPr>
            <w:tcW w:w="1248" w:type="pct"/>
          </w:tcPr>
          <w:p w14:paraId="000002AD"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Protocol version</w:t>
            </w:r>
          </w:p>
        </w:tc>
        <w:tc>
          <w:tcPr>
            <w:tcW w:w="338" w:type="pct"/>
          </w:tcPr>
          <w:p w14:paraId="000002AE"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w:t>
            </w:r>
          </w:p>
        </w:tc>
        <w:tc>
          <w:tcPr>
            <w:tcW w:w="291" w:type="pct"/>
          </w:tcPr>
          <w:p w14:paraId="000002AF"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None</w:t>
            </w:r>
          </w:p>
        </w:tc>
        <w:tc>
          <w:tcPr>
            <w:tcW w:w="3123" w:type="pct"/>
          </w:tcPr>
          <w:p w14:paraId="000002B0"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Version or amendment number with date and summary of the changes</w:t>
            </w:r>
          </w:p>
        </w:tc>
      </w:tr>
      <w:tr w:rsidR="00366506" w:rsidRPr="0071528A" w14:paraId="35902C9F" w14:textId="77777777" w:rsidTr="00F840C1">
        <w:trPr>
          <w:trHeight w:val="299"/>
        </w:trPr>
        <w:tc>
          <w:tcPr>
            <w:tcW w:w="1248" w:type="pct"/>
          </w:tcPr>
          <w:p w14:paraId="000002B1"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Protocol summary</w:t>
            </w:r>
          </w:p>
        </w:tc>
        <w:tc>
          <w:tcPr>
            <w:tcW w:w="338" w:type="pct"/>
          </w:tcPr>
          <w:p w14:paraId="000002B2"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w:t>
            </w:r>
          </w:p>
        </w:tc>
        <w:tc>
          <w:tcPr>
            <w:tcW w:w="291" w:type="pct"/>
          </w:tcPr>
          <w:p w14:paraId="000002B3" w14:textId="66B1BC29"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B4"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An informative and balanced summary of the study protocol</w:t>
            </w:r>
          </w:p>
        </w:tc>
      </w:tr>
      <w:tr w:rsidR="00366506" w:rsidRPr="0071528A" w14:paraId="770C9EE2" w14:textId="77777777" w:rsidTr="00F840C1">
        <w:trPr>
          <w:trHeight w:val="587"/>
        </w:trPr>
        <w:tc>
          <w:tcPr>
            <w:tcW w:w="1248" w:type="pct"/>
          </w:tcPr>
          <w:p w14:paraId="000002B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Sponsor and funder details</w:t>
            </w:r>
          </w:p>
        </w:tc>
        <w:tc>
          <w:tcPr>
            <w:tcW w:w="338" w:type="pct"/>
          </w:tcPr>
          <w:p w14:paraId="000002B6"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4</w:t>
            </w:r>
          </w:p>
        </w:tc>
        <w:tc>
          <w:tcPr>
            <w:tcW w:w="291" w:type="pct"/>
          </w:tcPr>
          <w:p w14:paraId="000002B7" w14:textId="521C44E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B8"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Name of Sponsor and funder and types of financial, material, and other </w:t>
            </w:r>
            <w:r w:rsidRPr="0071528A">
              <w:rPr>
                <w:rFonts w:ascii="Times New Roman" w:eastAsia="Times New Roman" w:hAnsi="Times New Roman" w:cs="Times New Roman"/>
                <w:color w:val="000000" w:themeColor="text1"/>
                <w:lang w:val="en-US"/>
              </w:rPr>
              <w:t>support</w:t>
            </w:r>
          </w:p>
        </w:tc>
      </w:tr>
      <w:tr w:rsidR="00366506" w:rsidRPr="0071528A" w14:paraId="3A383D1D" w14:textId="77777777" w:rsidTr="00F840C1">
        <w:trPr>
          <w:trHeight w:val="587"/>
        </w:trPr>
        <w:tc>
          <w:tcPr>
            <w:tcW w:w="1248" w:type="pct"/>
          </w:tcPr>
          <w:p w14:paraId="000002B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Conflict of interest statements</w:t>
            </w:r>
          </w:p>
        </w:tc>
        <w:tc>
          <w:tcPr>
            <w:tcW w:w="338" w:type="pct"/>
          </w:tcPr>
          <w:p w14:paraId="000002BA"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5</w:t>
            </w:r>
          </w:p>
        </w:tc>
        <w:tc>
          <w:tcPr>
            <w:tcW w:w="291" w:type="pct"/>
          </w:tcPr>
          <w:p w14:paraId="000002BB" w14:textId="275B3AB8"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BC"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Statement about any financial and other competing interests for principal or co-investigators for the overall study.</w:t>
            </w:r>
          </w:p>
        </w:tc>
      </w:tr>
      <w:tr w:rsidR="00366506" w:rsidRPr="0071528A" w14:paraId="1A8D4280" w14:textId="77777777" w:rsidTr="00F840C1">
        <w:trPr>
          <w:trHeight w:val="299"/>
        </w:trPr>
        <w:tc>
          <w:tcPr>
            <w:tcW w:w="1248" w:type="pct"/>
          </w:tcPr>
          <w:p w14:paraId="000002BD"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Investigators name</w:t>
            </w:r>
          </w:p>
        </w:tc>
        <w:tc>
          <w:tcPr>
            <w:tcW w:w="338" w:type="pct"/>
          </w:tcPr>
          <w:p w14:paraId="000002BE"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6a</w:t>
            </w:r>
          </w:p>
        </w:tc>
        <w:tc>
          <w:tcPr>
            <w:tcW w:w="291" w:type="pct"/>
          </w:tcPr>
          <w:p w14:paraId="000002BF" w14:textId="3426B105"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C0"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Names of the principal and co-investigators</w:t>
            </w:r>
          </w:p>
        </w:tc>
      </w:tr>
      <w:tr w:rsidR="00366506" w:rsidRPr="0071528A" w14:paraId="383CEE7C" w14:textId="77777777" w:rsidTr="00F840C1">
        <w:trPr>
          <w:trHeight w:val="590"/>
        </w:trPr>
        <w:tc>
          <w:tcPr>
            <w:tcW w:w="1248" w:type="pct"/>
          </w:tcPr>
          <w:p w14:paraId="000002C1"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Affiliation of </w:t>
            </w:r>
            <w:r w:rsidRPr="0071528A">
              <w:rPr>
                <w:rFonts w:ascii="Times New Roman" w:eastAsia="Times New Roman" w:hAnsi="Times New Roman" w:cs="Times New Roman"/>
                <w:color w:val="000000" w:themeColor="text1"/>
                <w:lang w:val="en-US"/>
              </w:rPr>
              <w:t>investigators</w:t>
            </w:r>
          </w:p>
        </w:tc>
        <w:tc>
          <w:tcPr>
            <w:tcW w:w="338" w:type="pct"/>
          </w:tcPr>
          <w:p w14:paraId="000002C2"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6b</w:t>
            </w:r>
          </w:p>
        </w:tc>
        <w:tc>
          <w:tcPr>
            <w:tcW w:w="291" w:type="pct"/>
          </w:tcPr>
          <w:p w14:paraId="000002C3" w14:textId="3CC48181"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C4"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Affiliated institutions of the investigators</w:t>
            </w:r>
          </w:p>
        </w:tc>
      </w:tr>
      <w:tr w:rsidR="00366506" w:rsidRPr="0071528A" w14:paraId="1495D78D" w14:textId="77777777" w:rsidTr="00F840C1">
        <w:trPr>
          <w:trHeight w:val="587"/>
        </w:trPr>
        <w:tc>
          <w:tcPr>
            <w:tcW w:w="1248" w:type="pct"/>
          </w:tcPr>
          <w:p w14:paraId="000002C5" w14:textId="77777777" w:rsidR="000610D8" w:rsidRPr="0071528A" w:rsidRDefault="00AE22A7" w:rsidP="00F840C1">
            <w:pPr>
              <w:pBdr>
                <w:top w:val="nil"/>
                <w:left w:val="nil"/>
                <w:bottom w:val="nil"/>
                <w:right w:val="nil"/>
                <w:between w:val="nil"/>
              </w:pBdr>
              <w:spacing w:line="288" w:lineRule="auto"/>
              <w:ind w:left="57" w:right="21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Principal researcher/s contact detail</w:t>
            </w:r>
          </w:p>
        </w:tc>
        <w:tc>
          <w:tcPr>
            <w:tcW w:w="338" w:type="pct"/>
          </w:tcPr>
          <w:p w14:paraId="000002C6"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6c</w:t>
            </w:r>
          </w:p>
        </w:tc>
        <w:tc>
          <w:tcPr>
            <w:tcW w:w="291" w:type="pct"/>
          </w:tcPr>
          <w:p w14:paraId="000002C7" w14:textId="0DD639A3"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C8"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Name, e-mail address, affiliation of principal researcher</w:t>
            </w:r>
          </w:p>
        </w:tc>
      </w:tr>
      <w:tr w:rsidR="00366506" w:rsidRPr="0071528A" w14:paraId="537B0128" w14:textId="77777777" w:rsidTr="00F840C1">
        <w:trPr>
          <w:trHeight w:val="299"/>
        </w:trPr>
        <w:tc>
          <w:tcPr>
            <w:tcW w:w="5000" w:type="pct"/>
            <w:gridSpan w:val="4"/>
            <w:shd w:val="clear" w:color="auto" w:fill="D8D8D8"/>
          </w:tcPr>
          <w:p w14:paraId="000002C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Part B: Introduction</w:t>
            </w:r>
          </w:p>
        </w:tc>
      </w:tr>
      <w:tr w:rsidR="00366506" w:rsidRPr="0071528A" w14:paraId="30E83991" w14:textId="77777777" w:rsidTr="00F840C1">
        <w:trPr>
          <w:trHeight w:val="587"/>
        </w:trPr>
        <w:tc>
          <w:tcPr>
            <w:tcW w:w="1248" w:type="pct"/>
          </w:tcPr>
          <w:p w14:paraId="000002CD" w14:textId="77777777" w:rsidR="000610D8" w:rsidRPr="0071528A" w:rsidRDefault="00AE22A7" w:rsidP="00F840C1">
            <w:pPr>
              <w:pBdr>
                <w:top w:val="nil"/>
                <w:left w:val="nil"/>
                <w:bottom w:val="nil"/>
                <w:right w:val="nil"/>
                <w:between w:val="nil"/>
              </w:pBdr>
              <w:spacing w:line="288" w:lineRule="auto"/>
              <w:ind w:left="57" w:right="21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Background of the study</w:t>
            </w:r>
          </w:p>
        </w:tc>
        <w:tc>
          <w:tcPr>
            <w:tcW w:w="338" w:type="pct"/>
          </w:tcPr>
          <w:p w14:paraId="000002CE"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7a</w:t>
            </w:r>
          </w:p>
        </w:tc>
        <w:tc>
          <w:tcPr>
            <w:tcW w:w="291" w:type="pct"/>
          </w:tcPr>
          <w:p w14:paraId="000002CF" w14:textId="580AD4F4"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D0"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Description of research question and </w:t>
            </w:r>
            <w:r w:rsidRPr="0071528A">
              <w:rPr>
                <w:rFonts w:ascii="Times New Roman" w:eastAsia="Times New Roman" w:hAnsi="Times New Roman" w:cs="Times New Roman"/>
                <w:color w:val="000000" w:themeColor="text1"/>
                <w:lang w:val="en-US"/>
              </w:rPr>
              <w:t>scientific background of the study</w:t>
            </w:r>
          </w:p>
        </w:tc>
      </w:tr>
      <w:tr w:rsidR="00366506" w:rsidRPr="0071528A" w14:paraId="57F547F1" w14:textId="77777777" w:rsidTr="00F840C1">
        <w:trPr>
          <w:trHeight w:val="587"/>
        </w:trPr>
        <w:tc>
          <w:tcPr>
            <w:tcW w:w="1248" w:type="pct"/>
          </w:tcPr>
          <w:p w14:paraId="000002D1" w14:textId="77777777" w:rsidR="000610D8" w:rsidRPr="0071528A" w:rsidRDefault="00AE22A7" w:rsidP="00F840C1">
            <w:pPr>
              <w:pBdr>
                <w:top w:val="nil"/>
                <w:left w:val="nil"/>
                <w:bottom w:val="nil"/>
                <w:right w:val="nil"/>
                <w:between w:val="nil"/>
              </w:pBdr>
              <w:spacing w:line="288" w:lineRule="auto"/>
              <w:ind w:left="57" w:right="21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Review of prior research</w:t>
            </w:r>
          </w:p>
        </w:tc>
        <w:tc>
          <w:tcPr>
            <w:tcW w:w="338" w:type="pct"/>
          </w:tcPr>
          <w:p w14:paraId="000002D2"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7b</w:t>
            </w:r>
          </w:p>
        </w:tc>
        <w:tc>
          <w:tcPr>
            <w:tcW w:w="291" w:type="pct"/>
          </w:tcPr>
          <w:p w14:paraId="000002D3" w14:textId="0A6DB47C"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D4"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Summary of relevant existing research (published or unpublished)</w:t>
            </w:r>
          </w:p>
        </w:tc>
      </w:tr>
      <w:tr w:rsidR="00366506" w:rsidRPr="0071528A" w14:paraId="77D5C156" w14:textId="77777777" w:rsidTr="00F840C1">
        <w:trPr>
          <w:trHeight w:val="299"/>
        </w:trPr>
        <w:tc>
          <w:tcPr>
            <w:tcW w:w="1248" w:type="pct"/>
          </w:tcPr>
          <w:p w14:paraId="000002D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Rationale of study</w:t>
            </w:r>
          </w:p>
        </w:tc>
        <w:tc>
          <w:tcPr>
            <w:tcW w:w="338" w:type="pct"/>
          </w:tcPr>
          <w:p w14:paraId="000002D6"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7c</w:t>
            </w:r>
          </w:p>
        </w:tc>
        <w:tc>
          <w:tcPr>
            <w:tcW w:w="291" w:type="pct"/>
          </w:tcPr>
          <w:p w14:paraId="000002D7" w14:textId="5B7DB526"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D8"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Justification for conducting the study</w:t>
            </w:r>
          </w:p>
        </w:tc>
      </w:tr>
      <w:tr w:rsidR="00366506" w:rsidRPr="0071528A" w14:paraId="5E6709CF" w14:textId="77777777" w:rsidTr="00F840C1">
        <w:trPr>
          <w:trHeight w:val="301"/>
        </w:trPr>
        <w:tc>
          <w:tcPr>
            <w:tcW w:w="1248" w:type="pct"/>
          </w:tcPr>
          <w:p w14:paraId="000002D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Aim</w:t>
            </w:r>
          </w:p>
        </w:tc>
        <w:tc>
          <w:tcPr>
            <w:tcW w:w="338" w:type="pct"/>
          </w:tcPr>
          <w:p w14:paraId="000002DA"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8a</w:t>
            </w:r>
          </w:p>
        </w:tc>
        <w:tc>
          <w:tcPr>
            <w:tcW w:w="291" w:type="pct"/>
          </w:tcPr>
          <w:p w14:paraId="000002DB" w14:textId="6127855D"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DC"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Broader aims and overall objective</w:t>
            </w:r>
          </w:p>
        </w:tc>
      </w:tr>
      <w:tr w:rsidR="00366506" w:rsidRPr="0071528A" w14:paraId="31F036EC" w14:textId="77777777" w:rsidTr="00F840C1">
        <w:trPr>
          <w:trHeight w:val="575"/>
        </w:trPr>
        <w:tc>
          <w:tcPr>
            <w:tcW w:w="1248" w:type="pct"/>
            <w:vMerge w:val="restart"/>
          </w:tcPr>
          <w:p w14:paraId="000002DD" w14:textId="77777777" w:rsidR="000610D8" w:rsidRPr="0071528A" w:rsidRDefault="00AE22A7" w:rsidP="00F840C1">
            <w:pPr>
              <w:pBdr>
                <w:top w:val="nil"/>
                <w:left w:val="nil"/>
                <w:bottom w:val="nil"/>
                <w:right w:val="nil"/>
                <w:between w:val="nil"/>
              </w:pBdr>
              <w:spacing w:line="288" w:lineRule="auto"/>
              <w:ind w:left="57" w:right="21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Objective/s of </w:t>
            </w:r>
            <w:r w:rsidRPr="0071528A">
              <w:rPr>
                <w:rFonts w:ascii="Times New Roman" w:eastAsia="Times New Roman" w:hAnsi="Times New Roman" w:cs="Times New Roman"/>
                <w:color w:val="000000" w:themeColor="text1"/>
                <w:lang w:val="en-US"/>
              </w:rPr>
              <w:t>the study</w:t>
            </w:r>
          </w:p>
        </w:tc>
        <w:tc>
          <w:tcPr>
            <w:tcW w:w="338" w:type="pct"/>
          </w:tcPr>
          <w:p w14:paraId="000002DE"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8b</w:t>
            </w:r>
          </w:p>
        </w:tc>
        <w:tc>
          <w:tcPr>
            <w:tcW w:w="291" w:type="pct"/>
          </w:tcPr>
          <w:p w14:paraId="000002DF" w14:textId="25CF308B"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E0"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Primary and secondary objective/s including any prespecified hypothesis (if applicable).</w:t>
            </w:r>
          </w:p>
        </w:tc>
      </w:tr>
      <w:tr w:rsidR="00366506" w:rsidRPr="0071528A" w14:paraId="6777C4B6" w14:textId="77777777" w:rsidTr="00F840C1">
        <w:trPr>
          <w:trHeight w:val="587"/>
        </w:trPr>
        <w:tc>
          <w:tcPr>
            <w:tcW w:w="1248" w:type="pct"/>
            <w:vMerge/>
          </w:tcPr>
          <w:p w14:paraId="000002E1"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2E2" w14:textId="77777777" w:rsidR="000610D8" w:rsidRPr="0071528A" w:rsidRDefault="00AE22A7" w:rsidP="00F840C1">
            <w:pPr>
              <w:pBdr>
                <w:top w:val="nil"/>
                <w:left w:val="nil"/>
                <w:bottom w:val="nil"/>
                <w:right w:val="nil"/>
                <w:between w:val="nil"/>
              </w:pBdr>
              <w:spacing w:line="288" w:lineRule="auto"/>
              <w:ind w:right="9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8c</w:t>
            </w:r>
          </w:p>
        </w:tc>
        <w:tc>
          <w:tcPr>
            <w:tcW w:w="291" w:type="pct"/>
          </w:tcPr>
          <w:p w14:paraId="000002E3" w14:textId="5C77F7E3"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E4"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Specify whether the intention is to (a) estimate causal effects,</w:t>
            </w:r>
          </w:p>
          <w:p w14:paraId="000002E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(b) predict outcomes, or (c) simple description.</w:t>
            </w:r>
          </w:p>
        </w:tc>
      </w:tr>
      <w:tr w:rsidR="00366506" w:rsidRPr="0071528A" w14:paraId="78C2772B" w14:textId="77777777" w:rsidTr="00F840C1">
        <w:trPr>
          <w:trHeight w:val="299"/>
        </w:trPr>
        <w:tc>
          <w:tcPr>
            <w:tcW w:w="5000" w:type="pct"/>
            <w:gridSpan w:val="4"/>
            <w:shd w:val="clear" w:color="auto" w:fill="D8D8D8"/>
          </w:tcPr>
          <w:p w14:paraId="000002E6"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Part C: Methods</w:t>
            </w:r>
          </w:p>
        </w:tc>
      </w:tr>
      <w:tr w:rsidR="00366506" w:rsidRPr="0071528A" w14:paraId="5762B2E4" w14:textId="77777777" w:rsidTr="00F840C1">
        <w:trPr>
          <w:trHeight w:val="875"/>
        </w:trPr>
        <w:tc>
          <w:tcPr>
            <w:tcW w:w="1248" w:type="pct"/>
          </w:tcPr>
          <w:p w14:paraId="000002EA"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Study design</w:t>
            </w:r>
          </w:p>
        </w:tc>
        <w:tc>
          <w:tcPr>
            <w:tcW w:w="338" w:type="pct"/>
          </w:tcPr>
          <w:p w14:paraId="000002EB"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9a</w:t>
            </w:r>
          </w:p>
        </w:tc>
        <w:tc>
          <w:tcPr>
            <w:tcW w:w="291" w:type="pct"/>
          </w:tcPr>
          <w:p w14:paraId="000002EC" w14:textId="35A677EF"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ED" w14:textId="79E1094F"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Description of study design (case control, cross-sectional or cohort) and type of study (retrospective cohort study, Prospective cohort study </w:t>
            </w:r>
            <w:r w:rsidR="004B6659" w:rsidRPr="0071528A">
              <w:rPr>
                <w:rFonts w:ascii="Times New Roman" w:eastAsia="Times New Roman" w:hAnsi="Times New Roman" w:cs="Times New Roman"/>
                <w:color w:val="000000" w:themeColor="text1"/>
                <w:lang w:val="en-US"/>
              </w:rPr>
              <w:t>etc.</w:t>
            </w:r>
            <w:r w:rsidRPr="0071528A">
              <w:rPr>
                <w:rFonts w:ascii="Times New Roman" w:eastAsia="Times New Roman" w:hAnsi="Times New Roman" w:cs="Times New Roman"/>
                <w:color w:val="000000" w:themeColor="text1"/>
                <w:lang w:val="en-US"/>
              </w:rPr>
              <w:t>)</w:t>
            </w:r>
          </w:p>
        </w:tc>
      </w:tr>
      <w:tr w:rsidR="00366506" w:rsidRPr="0071528A" w14:paraId="0075C1DA" w14:textId="77777777" w:rsidTr="00F840C1">
        <w:trPr>
          <w:trHeight w:val="875"/>
        </w:trPr>
        <w:tc>
          <w:tcPr>
            <w:tcW w:w="1248" w:type="pct"/>
          </w:tcPr>
          <w:p w14:paraId="000002EE"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Study setting</w:t>
            </w:r>
          </w:p>
        </w:tc>
        <w:tc>
          <w:tcPr>
            <w:tcW w:w="338" w:type="pct"/>
          </w:tcPr>
          <w:p w14:paraId="000002EF"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9b</w:t>
            </w:r>
          </w:p>
        </w:tc>
        <w:tc>
          <w:tcPr>
            <w:tcW w:w="291" w:type="pct"/>
          </w:tcPr>
          <w:p w14:paraId="000002F0" w14:textId="045FF131"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F1"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Description of the study setting (e.g., community-based, hospital based) and detail</w:t>
            </w:r>
            <w:r w:rsidRPr="0071528A">
              <w:rPr>
                <w:rFonts w:ascii="Times New Roman" w:eastAsia="Times New Roman" w:hAnsi="Times New Roman" w:cs="Times New Roman"/>
                <w:color w:val="000000" w:themeColor="text1"/>
                <w:lang w:val="en-US"/>
              </w:rPr>
              <w:t xml:space="preserve"> of precise locations of the study sites.</w:t>
            </w:r>
          </w:p>
        </w:tc>
      </w:tr>
      <w:tr w:rsidR="00366506" w:rsidRPr="0071528A" w14:paraId="409A86B0" w14:textId="77777777" w:rsidTr="00F840C1">
        <w:trPr>
          <w:trHeight w:val="865"/>
        </w:trPr>
        <w:tc>
          <w:tcPr>
            <w:tcW w:w="1248" w:type="pct"/>
            <w:vMerge w:val="restart"/>
          </w:tcPr>
          <w:p w14:paraId="000002F2"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Study schedule</w:t>
            </w:r>
          </w:p>
        </w:tc>
        <w:tc>
          <w:tcPr>
            <w:tcW w:w="338" w:type="pct"/>
          </w:tcPr>
          <w:p w14:paraId="000002F3" w14:textId="77777777" w:rsidR="000610D8" w:rsidRPr="0071528A" w:rsidRDefault="00AE22A7" w:rsidP="00F840C1">
            <w:pPr>
              <w:pBdr>
                <w:top w:val="nil"/>
                <w:left w:val="nil"/>
                <w:bottom w:val="nil"/>
                <w:right w:val="nil"/>
                <w:between w:val="nil"/>
              </w:pBdr>
              <w:spacing w:line="288" w:lineRule="auto"/>
              <w:ind w:right="4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10a</w:t>
            </w:r>
          </w:p>
        </w:tc>
        <w:tc>
          <w:tcPr>
            <w:tcW w:w="291" w:type="pct"/>
          </w:tcPr>
          <w:p w14:paraId="000002F4" w14:textId="0F9BB793"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F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Description of the expected schedule of the study including relevant dates, expected periods of recruitment/survey, exposure, follow-up, and data collection.</w:t>
            </w:r>
          </w:p>
        </w:tc>
      </w:tr>
      <w:tr w:rsidR="005F7290" w:rsidRPr="0071528A" w14:paraId="032DD427" w14:textId="77777777" w:rsidTr="00F840C1">
        <w:trPr>
          <w:trHeight w:val="875"/>
        </w:trPr>
        <w:tc>
          <w:tcPr>
            <w:tcW w:w="1248" w:type="pct"/>
            <w:vMerge/>
          </w:tcPr>
          <w:p w14:paraId="000002F6"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2F7" w14:textId="77777777" w:rsidR="000610D8" w:rsidRPr="0071528A" w:rsidRDefault="00AE22A7" w:rsidP="00F840C1">
            <w:pPr>
              <w:pBdr>
                <w:top w:val="nil"/>
                <w:left w:val="nil"/>
                <w:bottom w:val="nil"/>
                <w:right w:val="nil"/>
                <w:between w:val="nil"/>
              </w:pBdr>
              <w:spacing w:line="288" w:lineRule="auto"/>
              <w:ind w:right="9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10b</w:t>
            </w:r>
          </w:p>
        </w:tc>
        <w:tc>
          <w:tcPr>
            <w:tcW w:w="291" w:type="pct"/>
          </w:tcPr>
          <w:p w14:paraId="000002F8" w14:textId="411356B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23" w:type="pct"/>
          </w:tcPr>
          <w:p w14:paraId="000002F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Figure (Study </w:t>
            </w:r>
            <w:r w:rsidRPr="0071528A">
              <w:rPr>
                <w:rFonts w:ascii="Times New Roman" w:eastAsia="Times New Roman" w:hAnsi="Times New Roman" w:cs="Times New Roman"/>
                <w:color w:val="000000" w:themeColor="text1"/>
                <w:lang w:val="en-US"/>
              </w:rPr>
              <w:t>schematic/flow-chart) or table describing expected time frame for each step including trainings, data collection, follow-up, analysis and reporting etc.</w:t>
            </w:r>
          </w:p>
        </w:tc>
      </w:tr>
    </w:tbl>
    <w:p w14:paraId="000002FB" w14:textId="77777777" w:rsidR="000610D8" w:rsidRPr="0071528A" w:rsidRDefault="000610D8" w:rsidP="00C03303">
      <w:pPr>
        <w:widowControl w:val="0"/>
        <w:pBdr>
          <w:top w:val="nil"/>
          <w:left w:val="nil"/>
          <w:bottom w:val="nil"/>
          <w:right w:val="nil"/>
          <w:between w:val="nil"/>
        </w:pBdr>
        <w:spacing w:line="288" w:lineRule="auto"/>
        <w:rPr>
          <w:color w:val="000000" w:themeColor="text1"/>
          <w:lang w:val="en-US"/>
        </w:rPr>
      </w:pPr>
    </w:p>
    <w:p w14:paraId="000002FC" w14:textId="77777777" w:rsidR="000610D8" w:rsidRPr="0071528A" w:rsidRDefault="000610D8" w:rsidP="00F840C1">
      <w:pPr>
        <w:widowControl w:val="0"/>
        <w:pBdr>
          <w:top w:val="nil"/>
          <w:left w:val="nil"/>
          <w:bottom w:val="nil"/>
          <w:right w:val="nil"/>
          <w:between w:val="nil"/>
        </w:pBdr>
        <w:spacing w:line="288" w:lineRule="auto"/>
        <w:ind w:left="57"/>
        <w:rPr>
          <w:color w:val="000000" w:themeColor="text1"/>
          <w:lang w:val="en-US"/>
        </w:rPr>
      </w:pPr>
    </w:p>
    <w:p w14:paraId="000002FD" w14:textId="77777777" w:rsidR="000610D8" w:rsidRPr="0071528A" w:rsidRDefault="000610D8" w:rsidP="00C03303">
      <w:pPr>
        <w:widowControl w:val="0"/>
        <w:pBdr>
          <w:top w:val="nil"/>
          <w:left w:val="nil"/>
          <w:bottom w:val="nil"/>
          <w:right w:val="nil"/>
          <w:between w:val="nil"/>
        </w:pBdr>
        <w:spacing w:line="288" w:lineRule="auto"/>
        <w:rPr>
          <w:color w:val="000000" w:themeColor="text1"/>
          <w:lang w:val="en-US"/>
        </w:rPr>
        <w:sectPr w:rsidR="000610D8" w:rsidRPr="0071528A">
          <w:pgSz w:w="11906" w:h="16838"/>
          <w:pgMar w:top="1440" w:right="1080" w:bottom="1440" w:left="1080" w:header="720" w:footer="720" w:gutter="0"/>
          <w:cols w:space="720"/>
        </w:sectPr>
      </w:pPr>
    </w:p>
    <w:p w14:paraId="000002FE" w14:textId="77777777" w:rsidR="000610D8" w:rsidRPr="0071528A" w:rsidRDefault="000610D8" w:rsidP="00F840C1">
      <w:pPr>
        <w:widowControl w:val="0"/>
        <w:pBdr>
          <w:top w:val="nil"/>
          <w:left w:val="nil"/>
          <w:bottom w:val="nil"/>
          <w:right w:val="nil"/>
          <w:between w:val="nil"/>
        </w:pBdr>
        <w:spacing w:line="288" w:lineRule="auto"/>
        <w:rPr>
          <w:color w:val="000000" w:themeColor="text1"/>
          <w:lang w:val="en-US"/>
        </w:rPr>
      </w:pPr>
    </w:p>
    <w:tbl>
      <w:tblPr>
        <w:tblStyle w:val="a70"/>
        <w:tblW w:w="5000" w:type="pct"/>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00" w:firstRow="0" w:lastRow="0" w:firstColumn="0" w:lastColumn="0" w:noHBand="0" w:noVBand="0"/>
      </w:tblPr>
      <w:tblGrid>
        <w:gridCol w:w="2431"/>
        <w:gridCol w:w="659"/>
        <w:gridCol w:w="516"/>
        <w:gridCol w:w="6136"/>
      </w:tblGrid>
      <w:tr w:rsidR="00366506" w:rsidRPr="0071528A" w14:paraId="10307C51" w14:textId="77777777" w:rsidTr="00F840C1">
        <w:trPr>
          <w:trHeight w:val="565"/>
        </w:trPr>
        <w:tc>
          <w:tcPr>
            <w:tcW w:w="1248" w:type="pct"/>
            <w:shd w:val="clear" w:color="auto" w:fill="AEAAAA"/>
          </w:tcPr>
          <w:p w14:paraId="000002FF"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Section / Item</w:t>
            </w:r>
          </w:p>
        </w:tc>
        <w:tc>
          <w:tcPr>
            <w:tcW w:w="603" w:type="pct"/>
            <w:gridSpan w:val="2"/>
            <w:shd w:val="clear" w:color="auto" w:fill="AEAAAA"/>
          </w:tcPr>
          <w:p w14:paraId="00000300" w14:textId="77777777" w:rsidR="000610D8" w:rsidRPr="0071528A" w:rsidRDefault="00AE22A7" w:rsidP="00F840C1">
            <w:pPr>
              <w:pBdr>
                <w:top w:val="nil"/>
                <w:left w:val="nil"/>
                <w:bottom w:val="nil"/>
                <w:right w:val="nil"/>
                <w:between w:val="nil"/>
              </w:pBdr>
              <w:spacing w:line="288" w:lineRule="auto"/>
              <w:ind w:left="57" w:right="256"/>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Item Number</w:t>
            </w:r>
          </w:p>
        </w:tc>
        <w:tc>
          <w:tcPr>
            <w:tcW w:w="3149" w:type="pct"/>
            <w:shd w:val="clear" w:color="auto" w:fill="AEAAAA"/>
          </w:tcPr>
          <w:p w14:paraId="00000302" w14:textId="77777777" w:rsidR="000610D8" w:rsidRPr="0071528A" w:rsidRDefault="00AE22A7" w:rsidP="00F840C1">
            <w:pPr>
              <w:pBdr>
                <w:top w:val="nil"/>
                <w:left w:val="nil"/>
                <w:bottom w:val="nil"/>
                <w:right w:val="nil"/>
                <w:between w:val="nil"/>
              </w:pBdr>
              <w:spacing w:line="288" w:lineRule="auto"/>
              <w:ind w:left="12"/>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Description</w:t>
            </w:r>
          </w:p>
        </w:tc>
      </w:tr>
      <w:tr w:rsidR="00366506" w:rsidRPr="0071528A" w14:paraId="2F1DDFFC" w14:textId="77777777" w:rsidTr="00F840C1">
        <w:trPr>
          <w:trHeight w:val="878"/>
        </w:trPr>
        <w:tc>
          <w:tcPr>
            <w:tcW w:w="1248" w:type="pct"/>
          </w:tcPr>
          <w:p w14:paraId="00000303"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Sample size</w:t>
            </w:r>
          </w:p>
        </w:tc>
        <w:tc>
          <w:tcPr>
            <w:tcW w:w="338" w:type="pct"/>
          </w:tcPr>
          <w:p w14:paraId="00000304"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11</w:t>
            </w:r>
          </w:p>
        </w:tc>
        <w:tc>
          <w:tcPr>
            <w:tcW w:w="265" w:type="pct"/>
          </w:tcPr>
          <w:p w14:paraId="00000305" w14:textId="58115B53"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06"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Estimation of minimum sample </w:t>
            </w:r>
            <w:r w:rsidRPr="0071528A">
              <w:rPr>
                <w:rFonts w:ascii="Times New Roman" w:eastAsia="Times New Roman" w:hAnsi="Times New Roman" w:cs="Times New Roman"/>
                <w:color w:val="000000" w:themeColor="text1"/>
                <w:lang w:val="en-US"/>
              </w:rPr>
              <w:t>size required for the study with justifications including clinical and statistical assumptions supporting any sample size calculations.</w:t>
            </w:r>
          </w:p>
        </w:tc>
      </w:tr>
      <w:tr w:rsidR="00366506" w:rsidRPr="0071528A" w14:paraId="282685A3" w14:textId="77777777" w:rsidTr="00F840C1">
        <w:trPr>
          <w:trHeight w:val="875"/>
        </w:trPr>
        <w:tc>
          <w:tcPr>
            <w:tcW w:w="1248" w:type="pct"/>
          </w:tcPr>
          <w:p w14:paraId="00000307"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Sampling procedure</w:t>
            </w:r>
          </w:p>
        </w:tc>
        <w:tc>
          <w:tcPr>
            <w:tcW w:w="338" w:type="pct"/>
          </w:tcPr>
          <w:p w14:paraId="00000308"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12</w:t>
            </w:r>
          </w:p>
        </w:tc>
        <w:tc>
          <w:tcPr>
            <w:tcW w:w="265" w:type="pct"/>
          </w:tcPr>
          <w:p w14:paraId="00000309" w14:textId="29FA2A6D"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0A"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Detailed description of the sampling frame and sampling strategy (simple random, stratified </w:t>
            </w:r>
            <w:r w:rsidRPr="0071528A">
              <w:rPr>
                <w:rFonts w:ascii="Times New Roman" w:eastAsia="Times New Roman" w:hAnsi="Times New Roman" w:cs="Times New Roman"/>
                <w:color w:val="000000" w:themeColor="text1"/>
                <w:lang w:val="en-US"/>
              </w:rPr>
              <w:t>random, cluster, systematic etc.)</w:t>
            </w:r>
          </w:p>
        </w:tc>
      </w:tr>
      <w:tr w:rsidR="00366506" w:rsidRPr="0071528A" w14:paraId="68E195CE" w14:textId="77777777" w:rsidTr="00F840C1">
        <w:trPr>
          <w:trHeight w:val="299"/>
        </w:trPr>
        <w:tc>
          <w:tcPr>
            <w:tcW w:w="1248" w:type="pct"/>
          </w:tcPr>
          <w:p w14:paraId="0000030B"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Participant selection</w:t>
            </w:r>
          </w:p>
        </w:tc>
        <w:tc>
          <w:tcPr>
            <w:tcW w:w="338" w:type="pct"/>
          </w:tcPr>
          <w:p w14:paraId="0000030C"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265" w:type="pct"/>
          </w:tcPr>
          <w:p w14:paraId="0000030D"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149" w:type="pct"/>
          </w:tcPr>
          <w:p w14:paraId="0000030E"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r>
      <w:tr w:rsidR="00366506" w:rsidRPr="0071528A" w14:paraId="313CE6A4" w14:textId="77777777" w:rsidTr="00F840C1">
        <w:trPr>
          <w:trHeight w:val="1163"/>
        </w:trPr>
        <w:tc>
          <w:tcPr>
            <w:tcW w:w="1248" w:type="pct"/>
          </w:tcPr>
          <w:p w14:paraId="0000030F" w14:textId="77777777" w:rsidR="000610D8" w:rsidRPr="0071528A" w:rsidRDefault="00AE22A7" w:rsidP="00F840C1">
            <w:pPr>
              <w:pBdr>
                <w:top w:val="nil"/>
                <w:left w:val="nil"/>
                <w:bottom w:val="nil"/>
                <w:right w:val="nil"/>
                <w:between w:val="nil"/>
              </w:pBdr>
              <w:spacing w:line="288" w:lineRule="auto"/>
              <w:ind w:left="57" w:right="335"/>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Participant selection for cohort study</w:t>
            </w:r>
          </w:p>
        </w:tc>
        <w:tc>
          <w:tcPr>
            <w:tcW w:w="338" w:type="pct"/>
          </w:tcPr>
          <w:p w14:paraId="00000310"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13a</w:t>
            </w:r>
          </w:p>
        </w:tc>
        <w:tc>
          <w:tcPr>
            <w:tcW w:w="265" w:type="pct"/>
          </w:tcPr>
          <w:p w14:paraId="00000311"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12"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Description of inclusion and exclusion criteria, and the source and methods of participant selection (exposed and unexposed). For matched cohort </w:t>
            </w:r>
            <w:r w:rsidRPr="0071528A">
              <w:rPr>
                <w:rFonts w:ascii="Times New Roman" w:eastAsia="Times New Roman" w:hAnsi="Times New Roman" w:cs="Times New Roman"/>
                <w:color w:val="000000" w:themeColor="text1"/>
                <w:lang w:val="en-US"/>
              </w:rPr>
              <w:t>studies, give matching criteria and number of exposed and unexposed.</w:t>
            </w:r>
          </w:p>
        </w:tc>
      </w:tr>
      <w:tr w:rsidR="00366506" w:rsidRPr="0071528A" w14:paraId="0868DD26" w14:textId="77777777" w:rsidTr="00F840C1">
        <w:trPr>
          <w:trHeight w:val="1739"/>
        </w:trPr>
        <w:tc>
          <w:tcPr>
            <w:tcW w:w="1248" w:type="pct"/>
          </w:tcPr>
          <w:p w14:paraId="00000313" w14:textId="77777777" w:rsidR="000610D8" w:rsidRPr="0071528A" w:rsidRDefault="00AE22A7" w:rsidP="00F840C1">
            <w:pPr>
              <w:pBdr>
                <w:top w:val="nil"/>
                <w:left w:val="nil"/>
                <w:bottom w:val="nil"/>
                <w:right w:val="nil"/>
                <w:between w:val="nil"/>
              </w:pBdr>
              <w:spacing w:line="288" w:lineRule="auto"/>
              <w:ind w:left="57" w:right="165"/>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Participant selection for case-control study</w:t>
            </w:r>
          </w:p>
        </w:tc>
        <w:tc>
          <w:tcPr>
            <w:tcW w:w="338" w:type="pct"/>
          </w:tcPr>
          <w:p w14:paraId="00000314"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13b</w:t>
            </w:r>
          </w:p>
        </w:tc>
        <w:tc>
          <w:tcPr>
            <w:tcW w:w="265" w:type="pct"/>
          </w:tcPr>
          <w:p w14:paraId="0000031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16"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Description of inclusion and exclusion criteria, and the source and methods of case ascertainment and control selection.</w:t>
            </w:r>
          </w:p>
          <w:p w14:paraId="00000317"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Give the </w:t>
            </w:r>
            <w:r w:rsidRPr="0071528A">
              <w:rPr>
                <w:rFonts w:ascii="Times New Roman" w:eastAsia="Times New Roman" w:hAnsi="Times New Roman" w:cs="Times New Roman"/>
                <w:color w:val="000000" w:themeColor="text1"/>
                <w:lang w:val="en-US"/>
              </w:rPr>
              <w:t>rationale for the choice of cases and controls. Give diagnostic criteria for identifying cases (if applicable). For matched case-control studies, give matching criteria and the number of controls per case.</w:t>
            </w:r>
          </w:p>
        </w:tc>
      </w:tr>
      <w:tr w:rsidR="00366506" w:rsidRPr="0071528A" w14:paraId="39F8BDCB" w14:textId="77777777" w:rsidTr="00F840C1">
        <w:trPr>
          <w:trHeight w:val="875"/>
        </w:trPr>
        <w:tc>
          <w:tcPr>
            <w:tcW w:w="1248" w:type="pct"/>
          </w:tcPr>
          <w:p w14:paraId="00000318" w14:textId="77777777" w:rsidR="000610D8" w:rsidRPr="0071528A" w:rsidRDefault="00AE22A7" w:rsidP="00F840C1">
            <w:pPr>
              <w:pBdr>
                <w:top w:val="nil"/>
                <w:left w:val="nil"/>
                <w:bottom w:val="nil"/>
                <w:right w:val="nil"/>
                <w:between w:val="nil"/>
              </w:pBdr>
              <w:spacing w:line="288" w:lineRule="auto"/>
              <w:ind w:left="57" w:right="335"/>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Participant selection for cross-sectional study</w:t>
            </w:r>
          </w:p>
        </w:tc>
        <w:tc>
          <w:tcPr>
            <w:tcW w:w="338" w:type="pct"/>
          </w:tcPr>
          <w:p w14:paraId="00000319"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13c</w:t>
            </w:r>
          </w:p>
        </w:tc>
        <w:tc>
          <w:tcPr>
            <w:tcW w:w="265" w:type="pct"/>
          </w:tcPr>
          <w:p w14:paraId="0000031A" w14:textId="4E0260D8"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1B"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Description of the inclusion and exclusion criteria, and the source and methods of participant selection.</w:t>
            </w:r>
          </w:p>
        </w:tc>
      </w:tr>
      <w:tr w:rsidR="00366506" w:rsidRPr="0071528A" w14:paraId="1695D70F" w14:textId="77777777" w:rsidTr="00F840C1">
        <w:trPr>
          <w:trHeight w:val="1165"/>
        </w:trPr>
        <w:tc>
          <w:tcPr>
            <w:tcW w:w="1248" w:type="pct"/>
          </w:tcPr>
          <w:p w14:paraId="0000031C"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Variables</w:t>
            </w:r>
          </w:p>
        </w:tc>
        <w:tc>
          <w:tcPr>
            <w:tcW w:w="338" w:type="pct"/>
          </w:tcPr>
          <w:p w14:paraId="0000031D"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14a</w:t>
            </w:r>
          </w:p>
        </w:tc>
        <w:tc>
          <w:tcPr>
            <w:tcW w:w="265" w:type="pct"/>
          </w:tcPr>
          <w:p w14:paraId="0000031E" w14:textId="07A99036"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1F" w14:textId="3EED0E49"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Detailed description of </w:t>
            </w:r>
            <w:proofErr w:type="gramStart"/>
            <w:r w:rsidRPr="0071528A">
              <w:rPr>
                <w:rFonts w:ascii="Times New Roman" w:eastAsia="Times New Roman" w:hAnsi="Times New Roman" w:cs="Times New Roman"/>
                <w:color w:val="000000" w:themeColor="text1"/>
                <w:lang w:val="en-US"/>
              </w:rPr>
              <w:t>all important</w:t>
            </w:r>
            <w:proofErr w:type="gramEnd"/>
            <w:r w:rsidRPr="0071528A">
              <w:rPr>
                <w:rFonts w:ascii="Times New Roman" w:eastAsia="Times New Roman" w:hAnsi="Times New Roman" w:cs="Times New Roman"/>
                <w:color w:val="000000" w:themeColor="text1"/>
                <w:lang w:val="en-US"/>
              </w:rPr>
              <w:t xml:space="preserve"> baseline and outcome variables to be </w:t>
            </w:r>
            <w:r w:rsidR="004B6659" w:rsidRPr="0071528A">
              <w:rPr>
                <w:rFonts w:ascii="Times New Roman" w:eastAsia="Times New Roman" w:hAnsi="Times New Roman" w:cs="Times New Roman"/>
                <w:color w:val="000000" w:themeColor="text1"/>
                <w:lang w:val="en-US"/>
              </w:rPr>
              <w:t>analyzed</w:t>
            </w:r>
            <w:r w:rsidRPr="0071528A">
              <w:rPr>
                <w:rFonts w:ascii="Times New Roman" w:eastAsia="Times New Roman" w:hAnsi="Times New Roman" w:cs="Times New Roman"/>
                <w:color w:val="000000" w:themeColor="text1"/>
                <w:lang w:val="en-US"/>
              </w:rPr>
              <w:t xml:space="preserve">, exposures, predictors, potential </w:t>
            </w:r>
            <w:r w:rsidRPr="0071528A">
              <w:rPr>
                <w:rFonts w:ascii="Times New Roman" w:eastAsia="Times New Roman" w:hAnsi="Times New Roman" w:cs="Times New Roman"/>
                <w:color w:val="000000" w:themeColor="text1"/>
                <w:lang w:val="en-US"/>
              </w:rPr>
              <w:t>confounders, and effect modifiers. Give diagnostic criteria, if applicable.</w:t>
            </w:r>
          </w:p>
        </w:tc>
      </w:tr>
      <w:tr w:rsidR="00366506" w:rsidRPr="0071528A" w14:paraId="0D682AC7" w14:textId="77777777" w:rsidTr="00F840C1">
        <w:trPr>
          <w:trHeight w:val="1072"/>
        </w:trPr>
        <w:tc>
          <w:tcPr>
            <w:tcW w:w="1248" w:type="pct"/>
          </w:tcPr>
          <w:p w14:paraId="00000320"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Data sources/measurement</w:t>
            </w:r>
          </w:p>
        </w:tc>
        <w:tc>
          <w:tcPr>
            <w:tcW w:w="338" w:type="pct"/>
          </w:tcPr>
          <w:p w14:paraId="00000321"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14b</w:t>
            </w:r>
          </w:p>
        </w:tc>
        <w:tc>
          <w:tcPr>
            <w:tcW w:w="265" w:type="pct"/>
          </w:tcPr>
          <w:p w14:paraId="00000322" w14:textId="127356E2"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23"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For each variable of interest, give sources of data and details of assessment /measurement methods. Describe comparability of assessment methods if </w:t>
            </w:r>
            <w:r w:rsidRPr="0071528A">
              <w:rPr>
                <w:rFonts w:ascii="Times New Roman" w:eastAsia="Times New Roman" w:hAnsi="Times New Roman" w:cs="Times New Roman"/>
                <w:color w:val="000000" w:themeColor="text1"/>
                <w:lang w:val="en-US"/>
              </w:rPr>
              <w:t>there is more than</w:t>
            </w:r>
          </w:p>
          <w:p w14:paraId="00000324"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one group.</w:t>
            </w:r>
          </w:p>
        </w:tc>
      </w:tr>
      <w:tr w:rsidR="00366506" w:rsidRPr="0071528A" w14:paraId="703DBCFA" w14:textId="77777777" w:rsidTr="00F840C1">
        <w:trPr>
          <w:trHeight w:val="577"/>
        </w:trPr>
        <w:tc>
          <w:tcPr>
            <w:tcW w:w="1248" w:type="pct"/>
            <w:vMerge w:val="restart"/>
          </w:tcPr>
          <w:p w14:paraId="0000032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Data collection and management</w:t>
            </w:r>
          </w:p>
        </w:tc>
        <w:tc>
          <w:tcPr>
            <w:tcW w:w="338" w:type="pct"/>
          </w:tcPr>
          <w:p w14:paraId="00000326" w14:textId="77777777" w:rsidR="000610D8" w:rsidRPr="0071528A" w:rsidRDefault="00AE22A7" w:rsidP="00F840C1">
            <w:pPr>
              <w:pBdr>
                <w:top w:val="nil"/>
                <w:left w:val="nil"/>
                <w:bottom w:val="nil"/>
                <w:right w:val="nil"/>
                <w:between w:val="nil"/>
              </w:pBdr>
              <w:spacing w:line="288" w:lineRule="auto"/>
              <w:ind w:right="4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15a</w:t>
            </w:r>
          </w:p>
        </w:tc>
        <w:tc>
          <w:tcPr>
            <w:tcW w:w="265" w:type="pct"/>
          </w:tcPr>
          <w:p w14:paraId="00000327" w14:textId="54AECA9B"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28"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Plans for assessment and collection of outcomes, baseline, follow up and other study related data.</w:t>
            </w:r>
          </w:p>
        </w:tc>
      </w:tr>
      <w:tr w:rsidR="00366506" w:rsidRPr="0071528A" w14:paraId="0B87B4DD" w14:textId="77777777" w:rsidTr="00F840C1">
        <w:trPr>
          <w:trHeight w:val="803"/>
        </w:trPr>
        <w:tc>
          <w:tcPr>
            <w:tcW w:w="1248" w:type="pct"/>
            <w:vMerge/>
          </w:tcPr>
          <w:p w14:paraId="00000329"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2A" w14:textId="77777777" w:rsidR="000610D8" w:rsidRPr="0071528A" w:rsidRDefault="00AE22A7" w:rsidP="00F840C1">
            <w:pPr>
              <w:pBdr>
                <w:top w:val="nil"/>
                <w:left w:val="nil"/>
                <w:bottom w:val="nil"/>
                <w:right w:val="nil"/>
                <w:between w:val="nil"/>
              </w:pBdr>
              <w:spacing w:line="288" w:lineRule="auto"/>
              <w:ind w:right="40"/>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15b</w:t>
            </w:r>
          </w:p>
        </w:tc>
        <w:tc>
          <w:tcPr>
            <w:tcW w:w="265" w:type="pct"/>
          </w:tcPr>
          <w:p w14:paraId="0000032B" w14:textId="01FEF6C3"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2C" w14:textId="1CE49580" w:rsidR="000610D8" w:rsidRPr="0071528A" w:rsidRDefault="00AE22A7" w:rsidP="00F840C1">
            <w:pPr>
              <w:pBdr>
                <w:top w:val="nil"/>
                <w:left w:val="nil"/>
                <w:bottom w:val="nil"/>
                <w:right w:val="nil"/>
                <w:between w:val="nil"/>
              </w:pBdr>
              <w:spacing w:before="1"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Description of data collection methods e.g., online survey, Household survey, </w:t>
            </w:r>
            <w:r w:rsidRPr="0071528A">
              <w:rPr>
                <w:rFonts w:ascii="Times New Roman" w:eastAsia="Times New Roman" w:hAnsi="Times New Roman" w:cs="Times New Roman"/>
                <w:color w:val="000000" w:themeColor="text1"/>
                <w:lang w:val="en-US"/>
              </w:rPr>
              <w:t>paper based or electronic data capture</w:t>
            </w:r>
            <w:r w:rsidR="004B6659" w:rsidRPr="0071528A">
              <w:rPr>
                <w:rFonts w:ascii="Times New Roman" w:eastAsia="Times New Roman" w:hAnsi="Times New Roman" w:cs="Times New Roman"/>
                <w:color w:val="000000" w:themeColor="text1"/>
                <w:lang w:val="en-US"/>
              </w:rPr>
              <w:t>,</w:t>
            </w:r>
          </w:p>
          <w:p w14:paraId="0000032D" w14:textId="77777777" w:rsidR="000610D8" w:rsidRPr="0071528A" w:rsidRDefault="00AE22A7" w:rsidP="00F840C1">
            <w:pPr>
              <w:pBdr>
                <w:top w:val="nil"/>
                <w:left w:val="nil"/>
                <w:bottom w:val="nil"/>
                <w:right w:val="nil"/>
                <w:between w:val="nil"/>
              </w:pBdr>
              <w:spacing w:before="1"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etc.</w:t>
            </w:r>
          </w:p>
        </w:tc>
      </w:tr>
      <w:tr w:rsidR="00366506" w:rsidRPr="0071528A" w14:paraId="70324771" w14:textId="77777777" w:rsidTr="00F840C1">
        <w:trPr>
          <w:trHeight w:val="865"/>
        </w:trPr>
        <w:tc>
          <w:tcPr>
            <w:tcW w:w="1248" w:type="pct"/>
            <w:vMerge/>
          </w:tcPr>
          <w:p w14:paraId="0000032E"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2F" w14:textId="77777777" w:rsidR="000610D8" w:rsidRPr="0071528A" w:rsidRDefault="00AE22A7" w:rsidP="00F840C1">
            <w:pPr>
              <w:pBdr>
                <w:top w:val="nil"/>
                <w:left w:val="nil"/>
                <w:bottom w:val="nil"/>
                <w:right w:val="nil"/>
                <w:between w:val="nil"/>
              </w:pBdr>
              <w:spacing w:line="288" w:lineRule="auto"/>
              <w:ind w:right="4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15c</w:t>
            </w:r>
          </w:p>
        </w:tc>
        <w:tc>
          <w:tcPr>
            <w:tcW w:w="265" w:type="pct"/>
          </w:tcPr>
          <w:p w14:paraId="00000330" w14:textId="7DFA1DF3"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31"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Any related processes to promote data quality during data collection (e.g., duplicate measurements, training of assessors, validation method)</w:t>
            </w:r>
          </w:p>
        </w:tc>
      </w:tr>
      <w:tr w:rsidR="00366506" w:rsidRPr="0071528A" w14:paraId="53EBACFD" w14:textId="77777777" w:rsidTr="00F840C1">
        <w:trPr>
          <w:trHeight w:val="1151"/>
        </w:trPr>
        <w:tc>
          <w:tcPr>
            <w:tcW w:w="1248" w:type="pct"/>
            <w:vMerge/>
          </w:tcPr>
          <w:p w14:paraId="00000332"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33" w14:textId="77777777" w:rsidR="000610D8" w:rsidRPr="0071528A" w:rsidRDefault="00AE22A7" w:rsidP="00F840C1">
            <w:pPr>
              <w:pBdr>
                <w:top w:val="nil"/>
                <w:left w:val="nil"/>
                <w:bottom w:val="nil"/>
                <w:right w:val="nil"/>
                <w:between w:val="nil"/>
              </w:pBdr>
              <w:spacing w:line="288" w:lineRule="auto"/>
              <w:ind w:right="40"/>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15d</w:t>
            </w:r>
          </w:p>
        </w:tc>
        <w:tc>
          <w:tcPr>
            <w:tcW w:w="265" w:type="pct"/>
          </w:tcPr>
          <w:p w14:paraId="00000334" w14:textId="143BA652"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3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Description of study instruments (e.g., </w:t>
            </w:r>
            <w:r w:rsidRPr="0071528A">
              <w:rPr>
                <w:rFonts w:ascii="Times New Roman" w:eastAsia="Times New Roman" w:hAnsi="Times New Roman" w:cs="Times New Roman"/>
                <w:color w:val="000000" w:themeColor="text1"/>
                <w:lang w:val="en-US"/>
              </w:rPr>
              <w:t>questionnaires, data collection forms) along with their reliability and validity, if known. Reference to where data collection forms can be found, if not in the protocol.</w:t>
            </w:r>
          </w:p>
        </w:tc>
      </w:tr>
      <w:tr w:rsidR="005F7290" w:rsidRPr="0071528A" w14:paraId="13585854" w14:textId="77777777" w:rsidTr="00F840C1">
        <w:trPr>
          <w:trHeight w:val="1439"/>
        </w:trPr>
        <w:tc>
          <w:tcPr>
            <w:tcW w:w="1248" w:type="pct"/>
            <w:vMerge/>
          </w:tcPr>
          <w:p w14:paraId="00000336"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37" w14:textId="77777777" w:rsidR="000610D8" w:rsidRPr="0071528A" w:rsidRDefault="00AE22A7" w:rsidP="00F840C1">
            <w:pPr>
              <w:pBdr>
                <w:top w:val="nil"/>
                <w:left w:val="nil"/>
                <w:bottom w:val="nil"/>
                <w:right w:val="nil"/>
                <w:between w:val="nil"/>
              </w:pBdr>
              <w:spacing w:line="288" w:lineRule="auto"/>
              <w:ind w:right="4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15e</w:t>
            </w:r>
          </w:p>
        </w:tc>
        <w:tc>
          <w:tcPr>
            <w:tcW w:w="265" w:type="pct"/>
          </w:tcPr>
          <w:p w14:paraId="00000338" w14:textId="4196EADB"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39"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Plans for data entry, coding, security, and storage, including any related </w:t>
            </w:r>
            <w:r w:rsidRPr="0071528A">
              <w:rPr>
                <w:rFonts w:ascii="Times New Roman" w:eastAsia="Times New Roman" w:hAnsi="Times New Roman" w:cs="Times New Roman"/>
                <w:color w:val="000000" w:themeColor="text1"/>
                <w:lang w:val="en-US"/>
              </w:rPr>
              <w:t>processes to promote data quality (e.g., electronic data capture, double data entry; range checks for data values, random cross-checking of electronic data with the source documents).</w:t>
            </w:r>
          </w:p>
        </w:tc>
      </w:tr>
    </w:tbl>
    <w:p w14:paraId="0000033B" w14:textId="77777777" w:rsidR="000610D8" w:rsidRPr="0071528A" w:rsidRDefault="000610D8" w:rsidP="00F840C1">
      <w:pPr>
        <w:widowControl w:val="0"/>
        <w:pBdr>
          <w:top w:val="nil"/>
          <w:left w:val="nil"/>
          <w:bottom w:val="nil"/>
          <w:right w:val="nil"/>
          <w:between w:val="nil"/>
        </w:pBdr>
        <w:spacing w:line="288" w:lineRule="auto"/>
        <w:rPr>
          <w:color w:val="000000" w:themeColor="text1"/>
          <w:lang w:val="en-US"/>
        </w:rPr>
      </w:pPr>
    </w:p>
    <w:tbl>
      <w:tblPr>
        <w:tblStyle w:val="a80"/>
        <w:tblW w:w="5000" w:type="pct"/>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00" w:firstRow="0" w:lastRow="0" w:firstColumn="0" w:lastColumn="0" w:noHBand="0" w:noVBand="0"/>
      </w:tblPr>
      <w:tblGrid>
        <w:gridCol w:w="2431"/>
        <w:gridCol w:w="659"/>
        <w:gridCol w:w="516"/>
        <w:gridCol w:w="6136"/>
      </w:tblGrid>
      <w:tr w:rsidR="00366506" w:rsidRPr="0071528A" w14:paraId="3F415001" w14:textId="77777777" w:rsidTr="00F840C1">
        <w:trPr>
          <w:trHeight w:val="565"/>
        </w:trPr>
        <w:tc>
          <w:tcPr>
            <w:tcW w:w="1248" w:type="pct"/>
            <w:shd w:val="clear" w:color="auto" w:fill="AEAAAA"/>
          </w:tcPr>
          <w:p w14:paraId="0000033C"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Section / Item</w:t>
            </w:r>
          </w:p>
        </w:tc>
        <w:tc>
          <w:tcPr>
            <w:tcW w:w="603" w:type="pct"/>
            <w:gridSpan w:val="2"/>
            <w:shd w:val="clear" w:color="auto" w:fill="AEAAAA"/>
          </w:tcPr>
          <w:p w14:paraId="0000033D" w14:textId="77777777" w:rsidR="000610D8" w:rsidRPr="0071528A" w:rsidRDefault="00AE22A7" w:rsidP="00F840C1">
            <w:pPr>
              <w:pBdr>
                <w:top w:val="nil"/>
                <w:left w:val="nil"/>
                <w:bottom w:val="nil"/>
                <w:right w:val="nil"/>
                <w:between w:val="nil"/>
              </w:pBdr>
              <w:spacing w:line="288" w:lineRule="auto"/>
              <w:ind w:left="57" w:right="256"/>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Item Number</w:t>
            </w:r>
          </w:p>
        </w:tc>
        <w:tc>
          <w:tcPr>
            <w:tcW w:w="3149" w:type="pct"/>
            <w:shd w:val="clear" w:color="auto" w:fill="AEAAAA"/>
          </w:tcPr>
          <w:p w14:paraId="0000033F" w14:textId="77777777" w:rsidR="000610D8" w:rsidRPr="0071528A" w:rsidRDefault="00AE22A7" w:rsidP="00F840C1">
            <w:pPr>
              <w:pBdr>
                <w:top w:val="nil"/>
                <w:left w:val="nil"/>
                <w:bottom w:val="nil"/>
                <w:right w:val="nil"/>
                <w:between w:val="nil"/>
              </w:pBdr>
              <w:spacing w:line="288" w:lineRule="auto"/>
              <w:ind w:left="12"/>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Description</w:t>
            </w:r>
          </w:p>
        </w:tc>
      </w:tr>
      <w:tr w:rsidR="00366506" w:rsidRPr="0071528A" w14:paraId="47A706C3" w14:textId="77777777" w:rsidTr="00F840C1">
        <w:trPr>
          <w:trHeight w:val="578"/>
        </w:trPr>
        <w:tc>
          <w:tcPr>
            <w:tcW w:w="1248" w:type="pct"/>
          </w:tcPr>
          <w:p w14:paraId="00000340"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41" w14:textId="77777777" w:rsidR="000610D8" w:rsidRPr="0071528A" w:rsidRDefault="00AE22A7" w:rsidP="00F840C1">
            <w:pPr>
              <w:pBdr>
                <w:top w:val="nil"/>
                <w:left w:val="nil"/>
                <w:bottom w:val="nil"/>
                <w:right w:val="nil"/>
                <w:between w:val="nil"/>
              </w:pBdr>
              <w:spacing w:line="288" w:lineRule="auto"/>
              <w:ind w:right="4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15f</w:t>
            </w:r>
          </w:p>
        </w:tc>
        <w:tc>
          <w:tcPr>
            <w:tcW w:w="265" w:type="pct"/>
          </w:tcPr>
          <w:p w14:paraId="00000342" w14:textId="1887FBA4"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43"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Reference to where </w:t>
            </w:r>
            <w:r w:rsidRPr="0071528A">
              <w:rPr>
                <w:rFonts w:ascii="Times New Roman" w:eastAsia="Times New Roman" w:hAnsi="Times New Roman" w:cs="Times New Roman"/>
                <w:color w:val="000000" w:themeColor="text1"/>
                <w:lang w:val="en-US"/>
              </w:rPr>
              <w:t>details of data management procedures can be found, if not in the protocol.</w:t>
            </w:r>
          </w:p>
        </w:tc>
      </w:tr>
      <w:tr w:rsidR="00366506" w:rsidRPr="0071528A" w14:paraId="6DBB3CDB" w14:textId="77777777" w:rsidTr="00F840C1">
        <w:trPr>
          <w:trHeight w:val="1341"/>
        </w:trPr>
        <w:tc>
          <w:tcPr>
            <w:tcW w:w="1248" w:type="pct"/>
          </w:tcPr>
          <w:p w14:paraId="00000344"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Blinding procedure (if blinded study)</w:t>
            </w:r>
          </w:p>
        </w:tc>
        <w:tc>
          <w:tcPr>
            <w:tcW w:w="338" w:type="pct"/>
          </w:tcPr>
          <w:p w14:paraId="00000345"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16</w:t>
            </w:r>
          </w:p>
        </w:tc>
        <w:tc>
          <w:tcPr>
            <w:tcW w:w="265" w:type="pct"/>
          </w:tcPr>
          <w:p w14:paraId="00000346"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47"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Description of blinding procedure (if applicable) reporting Who will be blinded (e.g., investigator blinded for disease status when </w:t>
            </w:r>
            <w:r w:rsidRPr="0071528A">
              <w:rPr>
                <w:rFonts w:ascii="Times New Roman" w:eastAsia="Times New Roman" w:hAnsi="Times New Roman" w:cs="Times New Roman"/>
                <w:color w:val="000000" w:themeColor="text1"/>
                <w:lang w:val="en-US"/>
              </w:rPr>
              <w:t>measuring exposure in case-control study) and methods to ensure blinding and unmasking of blinding if</w:t>
            </w:r>
          </w:p>
          <w:p w14:paraId="00000348"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required.</w:t>
            </w:r>
          </w:p>
        </w:tc>
      </w:tr>
      <w:tr w:rsidR="00366506" w:rsidRPr="0071528A" w14:paraId="431A8B7B" w14:textId="77777777" w:rsidTr="00F840C1">
        <w:trPr>
          <w:trHeight w:val="587"/>
        </w:trPr>
        <w:tc>
          <w:tcPr>
            <w:tcW w:w="1248" w:type="pct"/>
          </w:tcPr>
          <w:p w14:paraId="0000034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Potential bias</w:t>
            </w:r>
          </w:p>
        </w:tc>
        <w:tc>
          <w:tcPr>
            <w:tcW w:w="338" w:type="pct"/>
          </w:tcPr>
          <w:p w14:paraId="0000034A"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17</w:t>
            </w:r>
          </w:p>
        </w:tc>
        <w:tc>
          <w:tcPr>
            <w:tcW w:w="265" w:type="pct"/>
          </w:tcPr>
          <w:p w14:paraId="0000034B" w14:textId="6DFBE160"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4C"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Description of any potential biases and plan to minimize those potential sources of biases.</w:t>
            </w:r>
          </w:p>
        </w:tc>
      </w:tr>
      <w:tr w:rsidR="00366506" w:rsidRPr="0071528A" w14:paraId="6C65B324" w14:textId="77777777" w:rsidTr="00F840C1">
        <w:trPr>
          <w:trHeight w:val="1442"/>
        </w:trPr>
        <w:tc>
          <w:tcPr>
            <w:tcW w:w="1248" w:type="pct"/>
          </w:tcPr>
          <w:p w14:paraId="0000034D"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Statistical analysis plan</w:t>
            </w:r>
          </w:p>
        </w:tc>
        <w:tc>
          <w:tcPr>
            <w:tcW w:w="338" w:type="pct"/>
          </w:tcPr>
          <w:p w14:paraId="0000034E"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18</w:t>
            </w:r>
          </w:p>
        </w:tc>
        <w:tc>
          <w:tcPr>
            <w:tcW w:w="265" w:type="pct"/>
          </w:tcPr>
          <w:p w14:paraId="0000034F" w14:textId="48133C2C"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50" w14:textId="6945A85D" w:rsidR="000610D8" w:rsidRPr="0071528A" w:rsidRDefault="00AE22A7" w:rsidP="00F840C1">
            <w:pPr>
              <w:pBdr>
                <w:top w:val="nil"/>
                <w:left w:val="nil"/>
                <w:bottom w:val="nil"/>
                <w:right w:val="nil"/>
                <w:between w:val="nil"/>
              </w:pBdr>
              <w:spacing w:line="288" w:lineRule="auto"/>
              <w:ind w:left="57" w:right="11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Detailed description of methods for </w:t>
            </w:r>
            <w:r w:rsidR="004B6659" w:rsidRPr="0071528A">
              <w:rPr>
                <w:rFonts w:ascii="Times New Roman" w:eastAsia="Times New Roman" w:hAnsi="Times New Roman" w:cs="Times New Roman"/>
                <w:color w:val="000000" w:themeColor="text1"/>
                <w:lang w:val="en-US"/>
              </w:rPr>
              <w:t>analyzing</w:t>
            </w:r>
            <w:r w:rsidRPr="0071528A">
              <w:rPr>
                <w:rFonts w:ascii="Times New Roman" w:eastAsia="Times New Roman" w:hAnsi="Times New Roman" w:cs="Times New Roman"/>
                <w:color w:val="000000" w:themeColor="text1"/>
                <w:lang w:val="en-US"/>
              </w:rPr>
              <w:t xml:space="preserve"> and presenting primary/secondary outcomes and any additional analysis (</w:t>
            </w:r>
            <w:r w:rsidR="00972474" w:rsidRPr="0071528A">
              <w:rPr>
                <w:rFonts w:ascii="Times New Roman" w:eastAsia="Times New Roman" w:hAnsi="Times New Roman" w:cs="Times New Roman"/>
                <w:color w:val="000000" w:themeColor="text1"/>
                <w:lang w:val="en-US"/>
              </w:rPr>
              <w:t>e.g.,</w:t>
            </w:r>
            <w:r w:rsidRPr="0071528A">
              <w:rPr>
                <w:rFonts w:ascii="Times New Roman" w:eastAsia="Times New Roman" w:hAnsi="Times New Roman" w:cs="Times New Roman"/>
                <w:color w:val="000000" w:themeColor="text1"/>
                <w:lang w:val="en-US"/>
              </w:rPr>
              <w:t xml:space="preserve"> analyses of subgroups and interactions, and sensitivity analyses). Give reference to the where other details of the statistical analysis plan can be found, if not in the protocol.</w:t>
            </w:r>
          </w:p>
        </w:tc>
      </w:tr>
      <w:tr w:rsidR="00366506" w:rsidRPr="0071528A" w14:paraId="14965488" w14:textId="77777777" w:rsidTr="00F840C1">
        <w:trPr>
          <w:trHeight w:val="587"/>
        </w:trPr>
        <w:tc>
          <w:tcPr>
            <w:tcW w:w="1248" w:type="pct"/>
          </w:tcPr>
          <w:p w14:paraId="00000351" w14:textId="77777777" w:rsidR="000610D8" w:rsidRPr="0071528A" w:rsidRDefault="00AE22A7" w:rsidP="00F840C1">
            <w:pPr>
              <w:pBdr>
                <w:top w:val="nil"/>
                <w:left w:val="nil"/>
                <w:bottom w:val="nil"/>
                <w:right w:val="nil"/>
                <w:between w:val="nil"/>
              </w:pBdr>
              <w:spacing w:line="288" w:lineRule="auto"/>
              <w:ind w:left="57" w:right="21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Handling of missing data</w:t>
            </w:r>
          </w:p>
        </w:tc>
        <w:tc>
          <w:tcPr>
            <w:tcW w:w="338" w:type="pct"/>
          </w:tcPr>
          <w:p w14:paraId="00000352"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19</w:t>
            </w:r>
          </w:p>
        </w:tc>
        <w:tc>
          <w:tcPr>
            <w:tcW w:w="265" w:type="pct"/>
          </w:tcPr>
          <w:p w14:paraId="00000353"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54" w14:textId="7B68C1F2"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Detailed description of methods to handle </w:t>
            </w:r>
            <w:r w:rsidRPr="0071528A">
              <w:rPr>
                <w:rFonts w:ascii="Times New Roman" w:eastAsia="Times New Roman" w:hAnsi="Times New Roman" w:cs="Times New Roman"/>
                <w:color w:val="000000" w:themeColor="text1"/>
                <w:lang w:val="en-US"/>
              </w:rPr>
              <w:t>missing data (</w:t>
            </w:r>
            <w:r w:rsidR="00972474" w:rsidRPr="0071528A">
              <w:rPr>
                <w:rFonts w:ascii="Times New Roman" w:eastAsia="Times New Roman" w:hAnsi="Times New Roman" w:cs="Times New Roman"/>
                <w:color w:val="000000" w:themeColor="text1"/>
                <w:lang w:val="en-US"/>
              </w:rPr>
              <w:t>e.g.,</w:t>
            </w:r>
            <w:r w:rsidRPr="0071528A">
              <w:rPr>
                <w:rFonts w:ascii="Times New Roman" w:eastAsia="Times New Roman" w:hAnsi="Times New Roman" w:cs="Times New Roman"/>
                <w:color w:val="000000" w:themeColor="text1"/>
                <w:lang w:val="en-US"/>
              </w:rPr>
              <w:t xml:space="preserve"> multiple imputation).</w:t>
            </w:r>
          </w:p>
        </w:tc>
      </w:tr>
      <w:tr w:rsidR="00366506" w:rsidRPr="0071528A" w14:paraId="6635A0F9" w14:textId="77777777" w:rsidTr="00F840C1">
        <w:trPr>
          <w:trHeight w:val="875"/>
        </w:trPr>
        <w:tc>
          <w:tcPr>
            <w:tcW w:w="1248" w:type="pct"/>
          </w:tcPr>
          <w:p w14:paraId="00000355" w14:textId="77777777" w:rsidR="000610D8" w:rsidRPr="0071528A" w:rsidRDefault="00AE22A7" w:rsidP="00F840C1">
            <w:pPr>
              <w:pBdr>
                <w:top w:val="nil"/>
                <w:left w:val="nil"/>
                <w:bottom w:val="nil"/>
                <w:right w:val="nil"/>
                <w:between w:val="nil"/>
              </w:pBdr>
              <w:spacing w:line="288" w:lineRule="auto"/>
              <w:ind w:left="57" w:right="69"/>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Handling of withdrawals and lost to follow up</w:t>
            </w:r>
          </w:p>
        </w:tc>
        <w:tc>
          <w:tcPr>
            <w:tcW w:w="338" w:type="pct"/>
          </w:tcPr>
          <w:p w14:paraId="00000356"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20a</w:t>
            </w:r>
          </w:p>
        </w:tc>
        <w:tc>
          <w:tcPr>
            <w:tcW w:w="265" w:type="pct"/>
          </w:tcPr>
          <w:p w14:paraId="00000357"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58" w14:textId="77777777" w:rsidR="000610D8" w:rsidRPr="0071528A" w:rsidRDefault="00AE22A7" w:rsidP="00F840C1">
            <w:pPr>
              <w:pBdr>
                <w:top w:val="nil"/>
                <w:left w:val="nil"/>
                <w:bottom w:val="nil"/>
                <w:right w:val="nil"/>
                <w:between w:val="nil"/>
              </w:pBdr>
              <w:spacing w:line="288" w:lineRule="auto"/>
              <w:ind w:left="57" w:right="7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Detailed description of the procedures to be followed when a participant ceases participation in the study prematurely or is lost to follow up</w:t>
            </w:r>
          </w:p>
        </w:tc>
      </w:tr>
      <w:tr w:rsidR="00366506" w:rsidRPr="0071528A" w14:paraId="326D59CF" w14:textId="77777777" w:rsidTr="00F840C1">
        <w:trPr>
          <w:trHeight w:val="587"/>
        </w:trPr>
        <w:tc>
          <w:tcPr>
            <w:tcW w:w="1248" w:type="pct"/>
          </w:tcPr>
          <w:p w14:paraId="0000035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Replacements</w:t>
            </w:r>
          </w:p>
        </w:tc>
        <w:tc>
          <w:tcPr>
            <w:tcW w:w="338" w:type="pct"/>
          </w:tcPr>
          <w:p w14:paraId="0000035A"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20b</w:t>
            </w:r>
          </w:p>
        </w:tc>
        <w:tc>
          <w:tcPr>
            <w:tcW w:w="265" w:type="pct"/>
          </w:tcPr>
          <w:p w14:paraId="0000035B"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5C"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Plans and methods of the replacement or substitution of withdrawn participants.</w:t>
            </w:r>
          </w:p>
        </w:tc>
      </w:tr>
      <w:tr w:rsidR="00366506" w:rsidRPr="0071528A" w14:paraId="281B1C83" w14:textId="77777777" w:rsidTr="00F840C1">
        <w:trPr>
          <w:trHeight w:val="587"/>
        </w:trPr>
        <w:tc>
          <w:tcPr>
            <w:tcW w:w="1248" w:type="pct"/>
          </w:tcPr>
          <w:p w14:paraId="0000035D"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Outcome</w:t>
            </w:r>
          </w:p>
        </w:tc>
        <w:tc>
          <w:tcPr>
            <w:tcW w:w="338" w:type="pct"/>
          </w:tcPr>
          <w:p w14:paraId="0000035E"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21</w:t>
            </w:r>
          </w:p>
        </w:tc>
        <w:tc>
          <w:tcPr>
            <w:tcW w:w="265" w:type="pct"/>
          </w:tcPr>
          <w:p w14:paraId="0000035F" w14:textId="7FC64F5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60"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Definition and description of all primary, secondary and other outcomes.</w:t>
            </w:r>
          </w:p>
        </w:tc>
      </w:tr>
      <w:tr w:rsidR="00366506" w:rsidRPr="0071528A" w14:paraId="33219DEA" w14:textId="77777777" w:rsidTr="00F840C1">
        <w:trPr>
          <w:trHeight w:val="587"/>
        </w:trPr>
        <w:tc>
          <w:tcPr>
            <w:tcW w:w="1248" w:type="pct"/>
          </w:tcPr>
          <w:p w14:paraId="00000361" w14:textId="77777777" w:rsidR="000610D8" w:rsidRPr="0071528A" w:rsidRDefault="00AE22A7" w:rsidP="00F840C1">
            <w:pPr>
              <w:pBdr>
                <w:top w:val="nil"/>
                <w:left w:val="nil"/>
                <w:bottom w:val="nil"/>
                <w:right w:val="nil"/>
                <w:between w:val="nil"/>
              </w:pBdr>
              <w:spacing w:line="288" w:lineRule="auto"/>
              <w:ind w:left="57" w:right="406"/>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Data confidentiality statement</w:t>
            </w:r>
          </w:p>
        </w:tc>
        <w:tc>
          <w:tcPr>
            <w:tcW w:w="338" w:type="pct"/>
          </w:tcPr>
          <w:p w14:paraId="00000362"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22</w:t>
            </w:r>
          </w:p>
        </w:tc>
        <w:tc>
          <w:tcPr>
            <w:tcW w:w="265" w:type="pct"/>
          </w:tcPr>
          <w:p w14:paraId="00000363" w14:textId="5C6997AC"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64"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 detailed description of process to ensure data</w:t>
            </w:r>
            <w:r w:rsidRPr="0071528A">
              <w:rPr>
                <w:rFonts w:ascii="Times New Roman" w:eastAsia="Times New Roman" w:hAnsi="Times New Roman" w:cs="Times New Roman"/>
                <w:color w:val="000000" w:themeColor="text1"/>
                <w:lang w:val="en-US"/>
              </w:rPr>
              <w:t xml:space="preserve"> confidentiality.</w:t>
            </w:r>
          </w:p>
        </w:tc>
      </w:tr>
      <w:tr w:rsidR="00366506" w:rsidRPr="0071528A" w14:paraId="2BB3E90F" w14:textId="77777777" w:rsidTr="00F840C1">
        <w:trPr>
          <w:trHeight w:val="590"/>
        </w:trPr>
        <w:tc>
          <w:tcPr>
            <w:tcW w:w="1248" w:type="pct"/>
          </w:tcPr>
          <w:p w14:paraId="0000036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Follow up</w:t>
            </w:r>
          </w:p>
        </w:tc>
        <w:tc>
          <w:tcPr>
            <w:tcW w:w="338" w:type="pct"/>
          </w:tcPr>
          <w:p w14:paraId="00000366"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23</w:t>
            </w:r>
          </w:p>
        </w:tc>
        <w:tc>
          <w:tcPr>
            <w:tcW w:w="265" w:type="pct"/>
          </w:tcPr>
          <w:p w14:paraId="00000367"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68"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 detailed plan of follow up including schedule and methods (telephonic, house based, hospital based etc.) of follow up.</w:t>
            </w:r>
          </w:p>
        </w:tc>
      </w:tr>
      <w:tr w:rsidR="00366506" w:rsidRPr="0071528A" w14:paraId="3000B021" w14:textId="77777777" w:rsidTr="00F840C1">
        <w:trPr>
          <w:trHeight w:val="803"/>
        </w:trPr>
        <w:tc>
          <w:tcPr>
            <w:tcW w:w="1248" w:type="pct"/>
          </w:tcPr>
          <w:p w14:paraId="00000369" w14:textId="77777777" w:rsidR="000610D8" w:rsidRPr="0071528A" w:rsidRDefault="00AE22A7" w:rsidP="00F840C1">
            <w:pPr>
              <w:pBdr>
                <w:top w:val="nil"/>
                <w:left w:val="nil"/>
                <w:bottom w:val="nil"/>
                <w:right w:val="nil"/>
                <w:between w:val="nil"/>
              </w:pBdr>
              <w:spacing w:line="288" w:lineRule="auto"/>
              <w:ind w:left="57" w:right="21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Plan of study monitoring</w:t>
            </w:r>
          </w:p>
        </w:tc>
        <w:tc>
          <w:tcPr>
            <w:tcW w:w="338" w:type="pct"/>
          </w:tcPr>
          <w:p w14:paraId="0000036A"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24</w:t>
            </w:r>
          </w:p>
        </w:tc>
        <w:tc>
          <w:tcPr>
            <w:tcW w:w="265" w:type="pct"/>
          </w:tcPr>
          <w:p w14:paraId="0000036B"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6C"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Description of plan for study monitoring and whether the monitoring </w:t>
            </w:r>
            <w:r w:rsidRPr="0071528A">
              <w:rPr>
                <w:rFonts w:ascii="Times New Roman" w:eastAsia="Times New Roman" w:hAnsi="Times New Roman" w:cs="Times New Roman"/>
                <w:color w:val="000000" w:themeColor="text1"/>
                <w:lang w:val="en-US"/>
              </w:rPr>
              <w:t>will be independent from investigators or</w:t>
            </w:r>
          </w:p>
          <w:p w14:paraId="0000036D"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sponsors.</w:t>
            </w:r>
          </w:p>
        </w:tc>
      </w:tr>
      <w:tr w:rsidR="00366506" w:rsidRPr="0071528A" w14:paraId="2571A700" w14:textId="77777777" w:rsidTr="00F840C1">
        <w:trPr>
          <w:trHeight w:val="877"/>
        </w:trPr>
        <w:tc>
          <w:tcPr>
            <w:tcW w:w="1248" w:type="pct"/>
          </w:tcPr>
          <w:p w14:paraId="0000036E" w14:textId="77777777" w:rsidR="000610D8" w:rsidRPr="0071528A" w:rsidRDefault="00AE22A7" w:rsidP="00F840C1">
            <w:pPr>
              <w:pBdr>
                <w:top w:val="nil"/>
                <w:left w:val="nil"/>
                <w:bottom w:val="nil"/>
                <w:right w:val="nil"/>
                <w:between w:val="nil"/>
              </w:pBdr>
              <w:spacing w:line="288" w:lineRule="auto"/>
              <w:ind w:left="57" w:right="21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Training of surveyors/data collectors</w:t>
            </w:r>
          </w:p>
        </w:tc>
        <w:tc>
          <w:tcPr>
            <w:tcW w:w="338" w:type="pct"/>
          </w:tcPr>
          <w:p w14:paraId="0000036F"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25</w:t>
            </w:r>
          </w:p>
        </w:tc>
        <w:tc>
          <w:tcPr>
            <w:tcW w:w="265" w:type="pct"/>
          </w:tcPr>
          <w:p w14:paraId="00000370"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71"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Description of how investigators and surveyors will be trained to conduct the research activity.</w:t>
            </w:r>
          </w:p>
        </w:tc>
      </w:tr>
      <w:tr w:rsidR="00366506" w:rsidRPr="0071528A" w14:paraId="142069A5" w14:textId="77777777" w:rsidTr="00F840C1">
        <w:trPr>
          <w:trHeight w:val="299"/>
        </w:trPr>
        <w:tc>
          <w:tcPr>
            <w:tcW w:w="1248" w:type="pct"/>
          </w:tcPr>
          <w:p w14:paraId="00000372"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Quality assurance</w:t>
            </w:r>
          </w:p>
        </w:tc>
        <w:tc>
          <w:tcPr>
            <w:tcW w:w="338" w:type="pct"/>
          </w:tcPr>
          <w:p w14:paraId="00000373"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26</w:t>
            </w:r>
          </w:p>
        </w:tc>
        <w:tc>
          <w:tcPr>
            <w:tcW w:w="265" w:type="pct"/>
          </w:tcPr>
          <w:p w14:paraId="00000374" w14:textId="3CDBE3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75" w14:textId="77777777" w:rsidR="000610D8" w:rsidRPr="0071528A" w:rsidRDefault="00AE22A7" w:rsidP="00F840C1">
            <w:pPr>
              <w:pBdr>
                <w:top w:val="nil"/>
                <w:left w:val="nil"/>
                <w:bottom w:val="nil"/>
                <w:right w:val="nil"/>
                <w:between w:val="nil"/>
              </w:pBdr>
              <w:spacing w:line="288" w:lineRule="auto"/>
              <w:ind w:left="10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Plan of quality assurance. </w:t>
            </w:r>
            <w:r w:rsidRPr="0071528A">
              <w:rPr>
                <w:rFonts w:ascii="Times New Roman" w:eastAsia="Times New Roman" w:hAnsi="Times New Roman" w:cs="Times New Roman"/>
                <w:color w:val="000000" w:themeColor="text1"/>
                <w:lang w:val="en-US"/>
              </w:rPr>
              <w:t>back-checking data collection.</w:t>
            </w:r>
          </w:p>
        </w:tc>
      </w:tr>
      <w:tr w:rsidR="00366506" w:rsidRPr="0071528A" w14:paraId="3A818CB9" w14:textId="77777777" w:rsidTr="00F840C1">
        <w:trPr>
          <w:trHeight w:val="299"/>
        </w:trPr>
        <w:tc>
          <w:tcPr>
            <w:tcW w:w="5000" w:type="pct"/>
            <w:gridSpan w:val="4"/>
            <w:shd w:val="clear" w:color="auto" w:fill="D8D8D8"/>
          </w:tcPr>
          <w:p w14:paraId="00000376"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Part D: Ethical consideration</w:t>
            </w:r>
          </w:p>
        </w:tc>
      </w:tr>
      <w:tr w:rsidR="00366506" w:rsidRPr="0071528A" w14:paraId="17006E60" w14:textId="77777777" w:rsidTr="00F840C1">
        <w:trPr>
          <w:trHeight w:val="863"/>
        </w:trPr>
        <w:tc>
          <w:tcPr>
            <w:tcW w:w="1248" w:type="pct"/>
            <w:vMerge w:val="restart"/>
          </w:tcPr>
          <w:p w14:paraId="0000037A"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lastRenderedPageBreak/>
              <w:t>Ethical approval</w:t>
            </w:r>
          </w:p>
        </w:tc>
        <w:tc>
          <w:tcPr>
            <w:tcW w:w="338" w:type="pct"/>
          </w:tcPr>
          <w:p w14:paraId="0000037B"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27a</w:t>
            </w:r>
          </w:p>
        </w:tc>
        <w:tc>
          <w:tcPr>
            <w:tcW w:w="265" w:type="pct"/>
          </w:tcPr>
          <w:p w14:paraId="0000037C" w14:textId="61271D08"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7D"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Plan for seeking ethics approval from ethics committees/institutional review boards. If known, give name of ethical committees.</w:t>
            </w:r>
          </w:p>
        </w:tc>
      </w:tr>
      <w:tr w:rsidR="00366506" w:rsidRPr="0071528A" w14:paraId="06971233" w14:textId="77777777" w:rsidTr="00F840C1">
        <w:trPr>
          <w:trHeight w:val="299"/>
        </w:trPr>
        <w:tc>
          <w:tcPr>
            <w:tcW w:w="1248" w:type="pct"/>
            <w:vMerge/>
          </w:tcPr>
          <w:p w14:paraId="0000037E"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7F"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27b</w:t>
            </w:r>
          </w:p>
        </w:tc>
        <w:tc>
          <w:tcPr>
            <w:tcW w:w="265" w:type="pct"/>
          </w:tcPr>
          <w:p w14:paraId="00000380"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81"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If ethics approval will not be </w:t>
            </w:r>
            <w:r w:rsidRPr="0071528A">
              <w:rPr>
                <w:rFonts w:ascii="Times New Roman" w:eastAsia="Times New Roman" w:hAnsi="Times New Roman" w:cs="Times New Roman"/>
                <w:color w:val="000000" w:themeColor="text1"/>
                <w:lang w:val="en-US"/>
              </w:rPr>
              <w:t>sought, give justification.</w:t>
            </w:r>
          </w:p>
        </w:tc>
      </w:tr>
      <w:tr w:rsidR="00366506" w:rsidRPr="0071528A" w14:paraId="6CA1E047" w14:textId="77777777" w:rsidTr="00F840C1">
        <w:trPr>
          <w:trHeight w:val="1151"/>
        </w:trPr>
        <w:tc>
          <w:tcPr>
            <w:tcW w:w="1248" w:type="pct"/>
            <w:vMerge w:val="restart"/>
          </w:tcPr>
          <w:p w14:paraId="00000382"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Consent and assent</w:t>
            </w:r>
          </w:p>
        </w:tc>
        <w:tc>
          <w:tcPr>
            <w:tcW w:w="338" w:type="pct"/>
          </w:tcPr>
          <w:p w14:paraId="00000383"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28a</w:t>
            </w:r>
          </w:p>
        </w:tc>
        <w:tc>
          <w:tcPr>
            <w:tcW w:w="265" w:type="pct"/>
          </w:tcPr>
          <w:p w14:paraId="00000384" w14:textId="02821C50"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85"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Description of who will obtain informed consent or assent from potential study participants or authorized surrogates, and how (e.g., written informed consent, verbal consent, video/audio recording of </w:t>
            </w:r>
            <w:r w:rsidRPr="0071528A">
              <w:rPr>
                <w:rFonts w:ascii="Times New Roman" w:eastAsia="Times New Roman" w:hAnsi="Times New Roman" w:cs="Times New Roman"/>
                <w:color w:val="000000" w:themeColor="text1"/>
                <w:lang w:val="en-US"/>
              </w:rPr>
              <w:t>consent procedure etc.)</w:t>
            </w:r>
          </w:p>
        </w:tc>
      </w:tr>
      <w:tr w:rsidR="005F7290" w:rsidRPr="0071528A" w14:paraId="1925F503" w14:textId="77777777" w:rsidTr="00F840C1">
        <w:trPr>
          <w:trHeight w:val="290"/>
        </w:trPr>
        <w:tc>
          <w:tcPr>
            <w:tcW w:w="1248" w:type="pct"/>
            <w:vMerge/>
          </w:tcPr>
          <w:p w14:paraId="00000386"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87" w14:textId="77777777" w:rsidR="000610D8" w:rsidRPr="0071528A" w:rsidRDefault="00AE22A7" w:rsidP="00F840C1">
            <w:pPr>
              <w:pBdr>
                <w:top w:val="nil"/>
                <w:left w:val="nil"/>
                <w:bottom w:val="nil"/>
                <w:right w:val="nil"/>
                <w:between w:val="nil"/>
              </w:pBdr>
              <w:spacing w:line="288" w:lineRule="auto"/>
              <w:ind w:right="9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28b</w:t>
            </w:r>
          </w:p>
        </w:tc>
        <w:tc>
          <w:tcPr>
            <w:tcW w:w="265" w:type="pct"/>
          </w:tcPr>
          <w:p w14:paraId="00000388" w14:textId="6FB8A1FE"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8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Give reason if consent or assent not sought.</w:t>
            </w:r>
          </w:p>
        </w:tc>
      </w:tr>
    </w:tbl>
    <w:p w14:paraId="0000038B" w14:textId="77777777" w:rsidR="000610D8" w:rsidRPr="0071528A" w:rsidRDefault="000610D8" w:rsidP="00F840C1">
      <w:pPr>
        <w:widowControl w:val="0"/>
        <w:pBdr>
          <w:top w:val="nil"/>
          <w:left w:val="nil"/>
          <w:bottom w:val="nil"/>
          <w:right w:val="nil"/>
          <w:between w:val="nil"/>
        </w:pBdr>
        <w:spacing w:line="288" w:lineRule="auto"/>
        <w:rPr>
          <w:color w:val="000000" w:themeColor="text1"/>
          <w:lang w:val="en-US"/>
        </w:rPr>
      </w:pPr>
    </w:p>
    <w:tbl>
      <w:tblPr>
        <w:tblStyle w:val="a90"/>
        <w:tblW w:w="5000" w:type="pct"/>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00" w:firstRow="0" w:lastRow="0" w:firstColumn="0" w:lastColumn="0" w:noHBand="0" w:noVBand="0"/>
      </w:tblPr>
      <w:tblGrid>
        <w:gridCol w:w="2431"/>
        <w:gridCol w:w="659"/>
        <w:gridCol w:w="516"/>
        <w:gridCol w:w="6136"/>
      </w:tblGrid>
      <w:tr w:rsidR="00366506" w:rsidRPr="0071528A" w14:paraId="6035393F" w14:textId="77777777" w:rsidTr="00F840C1">
        <w:trPr>
          <w:trHeight w:val="565"/>
        </w:trPr>
        <w:tc>
          <w:tcPr>
            <w:tcW w:w="1248" w:type="pct"/>
            <w:shd w:val="clear" w:color="auto" w:fill="AEAAAA"/>
          </w:tcPr>
          <w:p w14:paraId="0000038C"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Section / Item</w:t>
            </w:r>
          </w:p>
        </w:tc>
        <w:tc>
          <w:tcPr>
            <w:tcW w:w="603" w:type="pct"/>
            <w:gridSpan w:val="2"/>
            <w:shd w:val="clear" w:color="auto" w:fill="AEAAAA"/>
          </w:tcPr>
          <w:p w14:paraId="0000038D" w14:textId="77777777" w:rsidR="000610D8" w:rsidRPr="0071528A" w:rsidRDefault="00AE22A7" w:rsidP="00F840C1">
            <w:pPr>
              <w:pBdr>
                <w:top w:val="nil"/>
                <w:left w:val="nil"/>
                <w:bottom w:val="nil"/>
                <w:right w:val="nil"/>
                <w:between w:val="nil"/>
              </w:pBdr>
              <w:spacing w:line="288" w:lineRule="auto"/>
              <w:ind w:left="57" w:right="256"/>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Item Number</w:t>
            </w:r>
          </w:p>
        </w:tc>
        <w:tc>
          <w:tcPr>
            <w:tcW w:w="3149" w:type="pct"/>
            <w:shd w:val="clear" w:color="auto" w:fill="AEAAAA"/>
          </w:tcPr>
          <w:p w14:paraId="0000038F" w14:textId="77777777" w:rsidR="000610D8" w:rsidRPr="0071528A" w:rsidRDefault="00AE22A7" w:rsidP="00F840C1">
            <w:pPr>
              <w:pBdr>
                <w:top w:val="nil"/>
                <w:left w:val="nil"/>
                <w:bottom w:val="nil"/>
                <w:right w:val="nil"/>
                <w:between w:val="nil"/>
              </w:pBdr>
              <w:spacing w:line="288" w:lineRule="auto"/>
              <w:ind w:left="12"/>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Description</w:t>
            </w:r>
          </w:p>
        </w:tc>
      </w:tr>
      <w:tr w:rsidR="00366506" w:rsidRPr="0071528A" w14:paraId="74E218D3" w14:textId="77777777" w:rsidTr="00F840C1">
        <w:trPr>
          <w:trHeight w:val="806"/>
        </w:trPr>
        <w:tc>
          <w:tcPr>
            <w:tcW w:w="1248" w:type="pct"/>
          </w:tcPr>
          <w:p w14:paraId="00000390"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91" w14:textId="77777777" w:rsidR="000610D8" w:rsidRPr="0071528A" w:rsidRDefault="00AE22A7" w:rsidP="00F840C1">
            <w:pPr>
              <w:pBdr>
                <w:top w:val="nil"/>
                <w:left w:val="nil"/>
                <w:bottom w:val="nil"/>
                <w:right w:val="nil"/>
                <w:between w:val="nil"/>
              </w:pBdr>
              <w:spacing w:line="288" w:lineRule="auto"/>
              <w:ind w:right="9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28c</w:t>
            </w:r>
          </w:p>
        </w:tc>
        <w:tc>
          <w:tcPr>
            <w:tcW w:w="265" w:type="pct"/>
          </w:tcPr>
          <w:p w14:paraId="00000392"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93"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Give reference to where informed consent forms and</w:t>
            </w:r>
          </w:p>
          <w:p w14:paraId="00000394"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applicable translations plan can be found, if not in the protocol.</w:t>
            </w:r>
          </w:p>
        </w:tc>
      </w:tr>
      <w:tr w:rsidR="00366506" w:rsidRPr="0071528A" w14:paraId="20DF48EC" w14:textId="77777777" w:rsidTr="00F840C1">
        <w:trPr>
          <w:trHeight w:val="573"/>
        </w:trPr>
        <w:tc>
          <w:tcPr>
            <w:tcW w:w="1248" w:type="pct"/>
            <w:vMerge w:val="restart"/>
          </w:tcPr>
          <w:p w14:paraId="00000395" w14:textId="77777777" w:rsidR="000610D8" w:rsidRPr="0071528A" w:rsidRDefault="00AE22A7" w:rsidP="00F840C1">
            <w:pPr>
              <w:pBdr>
                <w:top w:val="nil"/>
                <w:left w:val="nil"/>
                <w:bottom w:val="nil"/>
                <w:right w:val="nil"/>
                <w:between w:val="nil"/>
              </w:pBdr>
              <w:spacing w:line="288" w:lineRule="auto"/>
              <w:ind w:left="57" w:right="1009"/>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Risk/harm </w:t>
            </w:r>
            <w:r w:rsidRPr="0071528A">
              <w:rPr>
                <w:rFonts w:ascii="Times New Roman" w:eastAsia="Times New Roman" w:hAnsi="Times New Roman" w:cs="Times New Roman"/>
                <w:color w:val="000000" w:themeColor="text1"/>
                <w:lang w:val="en-US"/>
              </w:rPr>
              <w:t>to participants</w:t>
            </w:r>
          </w:p>
        </w:tc>
        <w:tc>
          <w:tcPr>
            <w:tcW w:w="338" w:type="pct"/>
          </w:tcPr>
          <w:p w14:paraId="00000396"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29a</w:t>
            </w:r>
          </w:p>
        </w:tc>
        <w:tc>
          <w:tcPr>
            <w:tcW w:w="265" w:type="pct"/>
          </w:tcPr>
          <w:p w14:paraId="00000397" w14:textId="740CE720"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98"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 detailed description of potential risks or harms to study participants.</w:t>
            </w:r>
          </w:p>
        </w:tc>
      </w:tr>
      <w:tr w:rsidR="00366506" w:rsidRPr="0071528A" w14:paraId="30FD395C" w14:textId="77777777" w:rsidTr="00F840C1">
        <w:trPr>
          <w:trHeight w:val="1442"/>
        </w:trPr>
        <w:tc>
          <w:tcPr>
            <w:tcW w:w="1248" w:type="pct"/>
            <w:vMerge/>
          </w:tcPr>
          <w:p w14:paraId="00000399"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9A" w14:textId="77777777" w:rsidR="000610D8" w:rsidRPr="0071528A" w:rsidRDefault="00AE22A7" w:rsidP="00F840C1">
            <w:pPr>
              <w:pBdr>
                <w:top w:val="nil"/>
                <w:left w:val="nil"/>
                <w:bottom w:val="nil"/>
                <w:right w:val="nil"/>
                <w:between w:val="nil"/>
              </w:pBdr>
              <w:spacing w:before="1" w:line="288" w:lineRule="auto"/>
              <w:ind w:right="9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29b</w:t>
            </w:r>
          </w:p>
        </w:tc>
        <w:tc>
          <w:tcPr>
            <w:tcW w:w="265" w:type="pct"/>
          </w:tcPr>
          <w:p w14:paraId="0000039B" w14:textId="56FFA9AB"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9C" w14:textId="28A1175B" w:rsidR="000610D8" w:rsidRPr="0071528A" w:rsidRDefault="00AE22A7" w:rsidP="00F840C1">
            <w:pPr>
              <w:pBdr>
                <w:top w:val="nil"/>
                <w:left w:val="nil"/>
                <w:bottom w:val="nil"/>
                <w:right w:val="nil"/>
                <w:between w:val="nil"/>
              </w:pBdr>
              <w:spacing w:before="1" w:line="288" w:lineRule="auto"/>
              <w:ind w:left="57" w:right="7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Plans for collecting, assessing, reporting, and managing any study procedures related adverse events (</w:t>
            </w:r>
            <w:r w:rsidR="00972474" w:rsidRPr="0071528A">
              <w:rPr>
                <w:rFonts w:ascii="Times New Roman" w:eastAsia="Times New Roman" w:hAnsi="Times New Roman" w:cs="Times New Roman"/>
                <w:color w:val="000000" w:themeColor="text1"/>
                <w:lang w:val="en-US"/>
              </w:rPr>
              <w:t>e.g.,</w:t>
            </w:r>
            <w:r w:rsidRPr="0071528A">
              <w:rPr>
                <w:rFonts w:ascii="Times New Roman" w:eastAsia="Times New Roman" w:hAnsi="Times New Roman" w:cs="Times New Roman"/>
                <w:color w:val="000000" w:themeColor="text1"/>
                <w:lang w:val="en-US"/>
              </w:rPr>
              <w:t xml:space="preserve"> adverse events due to blood collection) and other unintended effects of study conduct (</w:t>
            </w:r>
            <w:r w:rsidR="00972474" w:rsidRPr="0071528A">
              <w:rPr>
                <w:rFonts w:ascii="Times New Roman" w:eastAsia="Times New Roman" w:hAnsi="Times New Roman" w:cs="Times New Roman"/>
                <w:color w:val="000000" w:themeColor="text1"/>
                <w:lang w:val="en-US"/>
              </w:rPr>
              <w:t>e.g.,</w:t>
            </w:r>
            <w:r w:rsidRPr="0071528A">
              <w:rPr>
                <w:rFonts w:ascii="Times New Roman" w:eastAsia="Times New Roman" w:hAnsi="Times New Roman" w:cs="Times New Roman"/>
                <w:color w:val="000000" w:themeColor="text1"/>
                <w:lang w:val="en-US"/>
              </w:rPr>
              <w:t xml:space="preserve"> risk to breach confidential and sensitive information of participants)</w:t>
            </w:r>
          </w:p>
        </w:tc>
      </w:tr>
      <w:tr w:rsidR="00366506" w:rsidRPr="0071528A" w14:paraId="7D8E5E07" w14:textId="77777777" w:rsidTr="00F840C1">
        <w:trPr>
          <w:trHeight w:val="575"/>
        </w:trPr>
        <w:tc>
          <w:tcPr>
            <w:tcW w:w="1248" w:type="pct"/>
            <w:vMerge/>
          </w:tcPr>
          <w:p w14:paraId="0000039D"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9E" w14:textId="77777777" w:rsidR="000610D8" w:rsidRPr="0071528A" w:rsidRDefault="00AE22A7" w:rsidP="00F840C1">
            <w:pPr>
              <w:pBdr>
                <w:top w:val="nil"/>
                <w:left w:val="nil"/>
                <w:bottom w:val="nil"/>
                <w:right w:val="nil"/>
                <w:between w:val="nil"/>
              </w:pBdr>
              <w:spacing w:line="288" w:lineRule="auto"/>
              <w:ind w:right="9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29c</w:t>
            </w:r>
          </w:p>
        </w:tc>
        <w:tc>
          <w:tcPr>
            <w:tcW w:w="265" w:type="pct"/>
          </w:tcPr>
          <w:p w14:paraId="0000039F" w14:textId="35320841"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A0"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Give a statement about whether data will be anonymous, pseudonymized, or can be </w:t>
            </w:r>
            <w:r w:rsidRPr="0071528A">
              <w:rPr>
                <w:rFonts w:ascii="Times New Roman" w:eastAsia="Times New Roman" w:hAnsi="Times New Roman" w:cs="Times New Roman"/>
                <w:color w:val="000000" w:themeColor="text1"/>
                <w:lang w:val="en-US"/>
              </w:rPr>
              <w:t>directly linked to participants.</w:t>
            </w:r>
          </w:p>
        </w:tc>
      </w:tr>
      <w:tr w:rsidR="00366506" w:rsidRPr="0071528A" w14:paraId="59BA2A0D" w14:textId="77777777" w:rsidTr="00F840C1">
        <w:trPr>
          <w:trHeight w:val="537"/>
        </w:trPr>
        <w:tc>
          <w:tcPr>
            <w:tcW w:w="1248" w:type="pct"/>
            <w:vMerge/>
          </w:tcPr>
          <w:p w14:paraId="000003A1"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A2"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29d</w:t>
            </w:r>
          </w:p>
        </w:tc>
        <w:tc>
          <w:tcPr>
            <w:tcW w:w="265" w:type="pct"/>
          </w:tcPr>
          <w:p w14:paraId="000003A3" w14:textId="20D84F82"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A4"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Description of any plan for giving Incentives to the</w:t>
            </w:r>
          </w:p>
          <w:p w14:paraId="000003A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participants</w:t>
            </w:r>
          </w:p>
        </w:tc>
      </w:tr>
      <w:tr w:rsidR="00366506" w:rsidRPr="0071528A" w14:paraId="55EC2A22" w14:textId="77777777" w:rsidTr="00F840C1">
        <w:trPr>
          <w:trHeight w:val="875"/>
        </w:trPr>
        <w:tc>
          <w:tcPr>
            <w:tcW w:w="1248" w:type="pct"/>
          </w:tcPr>
          <w:p w14:paraId="000003A6"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Adverse event and serious adverse event reporting</w:t>
            </w:r>
          </w:p>
        </w:tc>
        <w:tc>
          <w:tcPr>
            <w:tcW w:w="338" w:type="pct"/>
          </w:tcPr>
          <w:p w14:paraId="000003A7"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30</w:t>
            </w:r>
          </w:p>
        </w:tc>
        <w:tc>
          <w:tcPr>
            <w:tcW w:w="265" w:type="pct"/>
          </w:tcPr>
          <w:p w14:paraId="000003A8"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A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Outline how adverse events and serious adverse events information will be collected and </w:t>
            </w:r>
            <w:r w:rsidRPr="0071528A">
              <w:rPr>
                <w:rFonts w:ascii="Times New Roman" w:eastAsia="Times New Roman" w:hAnsi="Times New Roman" w:cs="Times New Roman"/>
                <w:color w:val="000000" w:themeColor="text1"/>
                <w:lang w:val="en-US"/>
              </w:rPr>
              <w:t>reported.</w:t>
            </w:r>
          </w:p>
        </w:tc>
      </w:tr>
      <w:tr w:rsidR="00366506" w:rsidRPr="0071528A" w14:paraId="60194C64" w14:textId="77777777" w:rsidTr="00F840C1">
        <w:trPr>
          <w:trHeight w:val="1451"/>
        </w:trPr>
        <w:tc>
          <w:tcPr>
            <w:tcW w:w="1248" w:type="pct"/>
          </w:tcPr>
          <w:p w14:paraId="000003AA" w14:textId="77777777" w:rsidR="000610D8" w:rsidRPr="0071528A" w:rsidRDefault="00AE22A7" w:rsidP="00F840C1">
            <w:pPr>
              <w:pBdr>
                <w:top w:val="nil"/>
                <w:left w:val="nil"/>
                <w:bottom w:val="nil"/>
                <w:right w:val="nil"/>
                <w:between w:val="nil"/>
              </w:pBdr>
              <w:spacing w:line="288" w:lineRule="auto"/>
              <w:ind w:left="57" w:right="165"/>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Involvement of patient/participant representatives in protocol development</w:t>
            </w:r>
          </w:p>
        </w:tc>
        <w:tc>
          <w:tcPr>
            <w:tcW w:w="338" w:type="pct"/>
          </w:tcPr>
          <w:p w14:paraId="000003AB"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31</w:t>
            </w:r>
          </w:p>
        </w:tc>
        <w:tc>
          <w:tcPr>
            <w:tcW w:w="265" w:type="pct"/>
          </w:tcPr>
          <w:p w14:paraId="000003AC" w14:textId="66D3CFAE"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AD"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bookmarkStart w:id="122" w:name="_Hlk225175635"/>
            <w:r w:rsidRPr="0071528A">
              <w:rPr>
                <w:rFonts w:ascii="Times New Roman" w:eastAsia="Times New Roman" w:hAnsi="Times New Roman" w:cs="Times New Roman"/>
                <w:color w:val="000000" w:themeColor="text1"/>
                <w:lang w:val="en-US"/>
              </w:rPr>
              <w:t xml:space="preserve">Patient and Public Involvement (PPI) statement </w:t>
            </w:r>
            <w:bookmarkEnd w:id="122"/>
            <w:r w:rsidRPr="0071528A">
              <w:rPr>
                <w:rFonts w:ascii="Times New Roman" w:eastAsia="Times New Roman" w:hAnsi="Times New Roman" w:cs="Times New Roman"/>
                <w:color w:val="000000" w:themeColor="text1"/>
                <w:lang w:val="en-US"/>
              </w:rPr>
              <w:t xml:space="preserve">including how patients or participants involved in the planning of the study. Give statement, if there is no plan to </w:t>
            </w:r>
            <w:r w:rsidRPr="0071528A">
              <w:rPr>
                <w:rFonts w:ascii="Times New Roman" w:eastAsia="Times New Roman" w:hAnsi="Times New Roman" w:cs="Times New Roman"/>
                <w:color w:val="000000" w:themeColor="text1"/>
                <w:lang w:val="en-US"/>
              </w:rPr>
              <w:t>involve of patient/participants and public in designing or any phase of the study</w:t>
            </w:r>
          </w:p>
        </w:tc>
      </w:tr>
      <w:tr w:rsidR="00366506" w:rsidRPr="0071528A" w14:paraId="459483B3" w14:textId="77777777" w:rsidTr="00F840C1">
        <w:trPr>
          <w:trHeight w:val="299"/>
        </w:trPr>
        <w:tc>
          <w:tcPr>
            <w:tcW w:w="5000" w:type="pct"/>
            <w:gridSpan w:val="4"/>
            <w:shd w:val="clear" w:color="auto" w:fill="D8D8D8"/>
          </w:tcPr>
          <w:p w14:paraId="000003AE"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Part E. Reporting and dissemination</w:t>
            </w:r>
          </w:p>
        </w:tc>
      </w:tr>
      <w:tr w:rsidR="00366506" w:rsidRPr="0071528A" w14:paraId="6D8D4F07" w14:textId="77777777" w:rsidTr="00F840C1">
        <w:trPr>
          <w:trHeight w:val="863"/>
        </w:trPr>
        <w:tc>
          <w:tcPr>
            <w:tcW w:w="1248" w:type="pct"/>
            <w:vMerge w:val="restart"/>
          </w:tcPr>
          <w:p w14:paraId="000003B2"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Dissemination/ publication plan</w:t>
            </w:r>
          </w:p>
        </w:tc>
        <w:tc>
          <w:tcPr>
            <w:tcW w:w="338" w:type="pct"/>
          </w:tcPr>
          <w:p w14:paraId="000003B3" w14:textId="77777777" w:rsidR="000610D8" w:rsidRPr="0071528A" w:rsidRDefault="00AE22A7" w:rsidP="00F840C1">
            <w:pPr>
              <w:pBdr>
                <w:top w:val="nil"/>
                <w:left w:val="nil"/>
                <w:bottom w:val="nil"/>
                <w:right w:val="nil"/>
                <w:between w:val="nil"/>
              </w:pBdr>
              <w:spacing w:line="288" w:lineRule="auto"/>
              <w:ind w:right="4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32a</w:t>
            </w:r>
          </w:p>
        </w:tc>
        <w:tc>
          <w:tcPr>
            <w:tcW w:w="265" w:type="pct"/>
          </w:tcPr>
          <w:p w14:paraId="000003B4"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NA</w:t>
            </w:r>
          </w:p>
        </w:tc>
        <w:tc>
          <w:tcPr>
            <w:tcW w:w="3149" w:type="pct"/>
          </w:tcPr>
          <w:p w14:paraId="000003B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Plans for investigators and sponsor to communicate study results to ethical review boards, </w:t>
            </w:r>
            <w:r w:rsidRPr="0071528A">
              <w:rPr>
                <w:rFonts w:ascii="Times New Roman" w:eastAsia="Times New Roman" w:hAnsi="Times New Roman" w:cs="Times New Roman"/>
                <w:color w:val="000000" w:themeColor="text1"/>
                <w:lang w:val="en-US"/>
              </w:rPr>
              <w:t>participants, key stake holders, the public, and other relevant groups.</w:t>
            </w:r>
          </w:p>
        </w:tc>
      </w:tr>
      <w:tr w:rsidR="00366506" w:rsidRPr="0071528A" w14:paraId="611DBA0D" w14:textId="77777777" w:rsidTr="00F840C1">
        <w:trPr>
          <w:trHeight w:val="1154"/>
        </w:trPr>
        <w:tc>
          <w:tcPr>
            <w:tcW w:w="1248" w:type="pct"/>
            <w:vMerge/>
          </w:tcPr>
          <w:p w14:paraId="000003B6"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B7"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32b</w:t>
            </w:r>
          </w:p>
        </w:tc>
        <w:tc>
          <w:tcPr>
            <w:tcW w:w="265" w:type="pct"/>
          </w:tcPr>
          <w:p w14:paraId="000003B8" w14:textId="57FBF8F6"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B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Methods to communicate findings (e.g., via publication (open access or closed access), reporting in results databases, or other data-sharing arrangements), including any </w:t>
            </w:r>
            <w:r w:rsidRPr="0071528A">
              <w:rPr>
                <w:rFonts w:ascii="Times New Roman" w:eastAsia="Times New Roman" w:hAnsi="Times New Roman" w:cs="Times New Roman"/>
                <w:color w:val="000000" w:themeColor="text1"/>
                <w:lang w:val="en-US"/>
              </w:rPr>
              <w:t>publication restrictions.</w:t>
            </w:r>
          </w:p>
        </w:tc>
      </w:tr>
      <w:tr w:rsidR="00366506" w:rsidRPr="0071528A" w14:paraId="4C775DF6" w14:textId="77777777" w:rsidTr="00F840C1">
        <w:trPr>
          <w:trHeight w:val="587"/>
        </w:trPr>
        <w:tc>
          <w:tcPr>
            <w:tcW w:w="1248" w:type="pct"/>
            <w:vMerge/>
          </w:tcPr>
          <w:p w14:paraId="000003BA"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BB" w14:textId="77777777" w:rsidR="000610D8" w:rsidRPr="0071528A" w:rsidRDefault="00AE22A7" w:rsidP="00F840C1">
            <w:pPr>
              <w:pBdr>
                <w:top w:val="nil"/>
                <w:left w:val="nil"/>
                <w:bottom w:val="nil"/>
                <w:right w:val="nil"/>
                <w:between w:val="nil"/>
              </w:pBdr>
              <w:spacing w:line="288" w:lineRule="auto"/>
              <w:ind w:right="9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32c</w:t>
            </w:r>
          </w:p>
        </w:tc>
        <w:tc>
          <w:tcPr>
            <w:tcW w:w="265" w:type="pct"/>
          </w:tcPr>
          <w:p w14:paraId="000003BC" w14:textId="5066BB3D"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BD"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Define authorship eligibility guidelines (e.g., ICMJE recommendations)</w:t>
            </w:r>
          </w:p>
        </w:tc>
      </w:tr>
      <w:tr w:rsidR="00366506" w:rsidRPr="0071528A" w14:paraId="1A5C8D06" w14:textId="77777777" w:rsidTr="00F840C1">
        <w:trPr>
          <w:trHeight w:val="299"/>
        </w:trPr>
        <w:tc>
          <w:tcPr>
            <w:tcW w:w="5000" w:type="pct"/>
            <w:gridSpan w:val="4"/>
            <w:shd w:val="clear" w:color="auto" w:fill="D8D8D8"/>
          </w:tcPr>
          <w:p w14:paraId="000003BE"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Part F: Others</w:t>
            </w:r>
          </w:p>
        </w:tc>
      </w:tr>
      <w:tr w:rsidR="00366506" w:rsidRPr="0071528A" w14:paraId="6B9ACCCF" w14:textId="77777777" w:rsidTr="00F840C1">
        <w:trPr>
          <w:trHeight w:val="1439"/>
        </w:trPr>
        <w:tc>
          <w:tcPr>
            <w:tcW w:w="1248" w:type="pct"/>
            <w:vMerge w:val="restart"/>
          </w:tcPr>
          <w:p w14:paraId="000003C2" w14:textId="77777777" w:rsidR="000610D8" w:rsidRPr="0071528A" w:rsidRDefault="00AE22A7" w:rsidP="00F840C1">
            <w:pPr>
              <w:pBdr>
                <w:top w:val="nil"/>
                <w:left w:val="nil"/>
                <w:bottom w:val="nil"/>
                <w:right w:val="nil"/>
                <w:between w:val="nil"/>
              </w:pBdr>
              <w:spacing w:line="288" w:lineRule="auto"/>
              <w:ind w:left="57" w:right="85"/>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lastRenderedPageBreak/>
              <w:t>Whether Artificial Intelligence (AI) assisted technology was used in writing the protocol</w:t>
            </w:r>
          </w:p>
        </w:tc>
        <w:tc>
          <w:tcPr>
            <w:tcW w:w="338" w:type="pct"/>
          </w:tcPr>
          <w:p w14:paraId="000003C3" w14:textId="77777777" w:rsidR="000610D8" w:rsidRPr="0071528A" w:rsidRDefault="00AE22A7" w:rsidP="00F840C1">
            <w:pPr>
              <w:pBdr>
                <w:top w:val="nil"/>
                <w:left w:val="nil"/>
                <w:bottom w:val="nil"/>
                <w:right w:val="nil"/>
                <w:between w:val="nil"/>
              </w:pBdr>
              <w:spacing w:line="288" w:lineRule="auto"/>
              <w:ind w:right="42"/>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33</w:t>
            </w:r>
          </w:p>
        </w:tc>
        <w:tc>
          <w:tcPr>
            <w:tcW w:w="265" w:type="pct"/>
          </w:tcPr>
          <w:p w14:paraId="000003C4" w14:textId="76F8D4F1"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C5" w14:textId="5E7F2004" w:rsidR="000610D8" w:rsidRPr="0071528A" w:rsidRDefault="00AE22A7" w:rsidP="00F840C1">
            <w:pPr>
              <w:pBdr>
                <w:top w:val="nil"/>
                <w:left w:val="nil"/>
                <w:bottom w:val="nil"/>
                <w:right w:val="nil"/>
                <w:between w:val="nil"/>
              </w:pBdr>
              <w:spacing w:line="288" w:lineRule="auto"/>
              <w:ind w:left="57" w:right="49"/>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Disclose whether authors used </w:t>
            </w:r>
            <w:r w:rsidRPr="0071528A">
              <w:rPr>
                <w:rFonts w:ascii="Times New Roman" w:eastAsia="Times New Roman" w:hAnsi="Times New Roman" w:cs="Times New Roman"/>
                <w:color w:val="000000" w:themeColor="text1"/>
                <w:lang w:val="en-US"/>
              </w:rPr>
              <w:t>artificial intelligence (AI)-assisted technologies in the production of protocol (e.g., chatbots) or there is planning to use artificial intelligence (AI)- assisted technologies in the production of manuscript or study reports.</w:t>
            </w:r>
          </w:p>
        </w:tc>
      </w:tr>
      <w:tr w:rsidR="00366506" w:rsidRPr="0071528A" w14:paraId="2CB012CB" w14:textId="77777777" w:rsidTr="00F840C1">
        <w:trPr>
          <w:trHeight w:val="863"/>
        </w:trPr>
        <w:tc>
          <w:tcPr>
            <w:tcW w:w="1248" w:type="pct"/>
            <w:vMerge/>
          </w:tcPr>
          <w:p w14:paraId="000003C6"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C7"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34</w:t>
            </w:r>
          </w:p>
        </w:tc>
        <w:tc>
          <w:tcPr>
            <w:tcW w:w="265" w:type="pct"/>
          </w:tcPr>
          <w:p w14:paraId="000003C8" w14:textId="6CC0D24B"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C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Give the name of AI </w:t>
            </w:r>
            <w:r w:rsidRPr="0071528A">
              <w:rPr>
                <w:rFonts w:ascii="Times New Roman" w:eastAsia="Times New Roman" w:hAnsi="Times New Roman" w:cs="Times New Roman"/>
                <w:color w:val="000000" w:themeColor="text1"/>
                <w:lang w:val="en-US"/>
              </w:rPr>
              <w:t xml:space="preserve">tools (such as </w:t>
            </w:r>
            <w:proofErr w:type="spellStart"/>
            <w:r w:rsidRPr="0071528A">
              <w:rPr>
                <w:rFonts w:ascii="Times New Roman" w:eastAsia="Times New Roman" w:hAnsi="Times New Roman" w:cs="Times New Roman"/>
                <w:color w:val="000000" w:themeColor="text1"/>
                <w:lang w:val="en-US"/>
              </w:rPr>
              <w:t>ChatGPT</w:t>
            </w:r>
            <w:proofErr w:type="spellEnd"/>
            <w:r w:rsidRPr="0071528A">
              <w:rPr>
                <w:rFonts w:ascii="Times New Roman" w:eastAsia="Times New Roman" w:hAnsi="Times New Roman" w:cs="Times New Roman"/>
                <w:color w:val="000000" w:themeColor="text1"/>
                <w:lang w:val="en-US"/>
              </w:rPr>
              <w:t>). Include a statement if authors did or did not review and edited the content created by AI-assisted technologies</w:t>
            </w:r>
          </w:p>
        </w:tc>
      </w:tr>
      <w:tr w:rsidR="00366506" w:rsidRPr="0071528A" w14:paraId="79CDB74E" w14:textId="77777777" w:rsidTr="00F840C1">
        <w:trPr>
          <w:trHeight w:val="299"/>
        </w:trPr>
        <w:tc>
          <w:tcPr>
            <w:tcW w:w="1248" w:type="pct"/>
          </w:tcPr>
          <w:p w14:paraId="000003CA"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References</w:t>
            </w:r>
          </w:p>
        </w:tc>
        <w:tc>
          <w:tcPr>
            <w:tcW w:w="338" w:type="pct"/>
          </w:tcPr>
          <w:p w14:paraId="000003CB"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35</w:t>
            </w:r>
          </w:p>
        </w:tc>
        <w:tc>
          <w:tcPr>
            <w:tcW w:w="265" w:type="pct"/>
          </w:tcPr>
          <w:p w14:paraId="000003CC" w14:textId="23CCB6A9"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CD"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A complete list of references cited in protocol.</w:t>
            </w:r>
          </w:p>
        </w:tc>
      </w:tr>
      <w:tr w:rsidR="00366506" w:rsidRPr="0071528A" w14:paraId="63FE2910" w14:textId="77777777" w:rsidTr="00F840C1">
        <w:trPr>
          <w:trHeight w:val="590"/>
        </w:trPr>
        <w:tc>
          <w:tcPr>
            <w:tcW w:w="1248" w:type="pct"/>
          </w:tcPr>
          <w:p w14:paraId="000003CE"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Funding</w:t>
            </w:r>
          </w:p>
        </w:tc>
        <w:tc>
          <w:tcPr>
            <w:tcW w:w="338" w:type="pct"/>
          </w:tcPr>
          <w:p w14:paraId="000003CF" w14:textId="77777777" w:rsidR="000610D8" w:rsidRPr="0071528A" w:rsidRDefault="00AE22A7" w:rsidP="00F840C1">
            <w:pPr>
              <w:pBdr>
                <w:top w:val="nil"/>
                <w:left w:val="nil"/>
                <w:bottom w:val="nil"/>
                <w:right w:val="nil"/>
                <w:between w:val="nil"/>
              </w:pBdr>
              <w:spacing w:line="288" w:lineRule="auto"/>
              <w:ind w:right="43"/>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36</w:t>
            </w:r>
          </w:p>
        </w:tc>
        <w:tc>
          <w:tcPr>
            <w:tcW w:w="265" w:type="pct"/>
          </w:tcPr>
          <w:p w14:paraId="000003D0" w14:textId="4B37F342"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D1" w14:textId="77777777" w:rsidR="000610D8" w:rsidRPr="0071528A" w:rsidRDefault="00AE22A7" w:rsidP="00F840C1">
            <w:pPr>
              <w:pBdr>
                <w:top w:val="nil"/>
                <w:left w:val="nil"/>
                <w:bottom w:val="nil"/>
                <w:right w:val="nil"/>
                <w:between w:val="nil"/>
              </w:pBdr>
              <w:spacing w:line="288" w:lineRule="auto"/>
              <w:ind w:left="57" w:right="118"/>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Source of any funding for the study and</w:t>
            </w:r>
            <w:r w:rsidRPr="0071528A">
              <w:rPr>
                <w:rFonts w:ascii="Times New Roman" w:eastAsia="Times New Roman" w:hAnsi="Times New Roman" w:cs="Times New Roman"/>
                <w:color w:val="000000" w:themeColor="text1"/>
                <w:lang w:val="en-US"/>
              </w:rPr>
              <w:t xml:space="preserve"> the role of the funders for the study</w:t>
            </w:r>
          </w:p>
        </w:tc>
      </w:tr>
      <w:tr w:rsidR="005F7290" w:rsidRPr="0071528A" w14:paraId="287A4339" w14:textId="77777777" w:rsidTr="00F840C1">
        <w:trPr>
          <w:trHeight w:val="537"/>
        </w:trPr>
        <w:tc>
          <w:tcPr>
            <w:tcW w:w="1248" w:type="pct"/>
          </w:tcPr>
          <w:p w14:paraId="000003D2"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Open science</w:t>
            </w:r>
          </w:p>
        </w:tc>
        <w:tc>
          <w:tcPr>
            <w:tcW w:w="338" w:type="pct"/>
          </w:tcPr>
          <w:p w14:paraId="000003D3" w14:textId="77777777" w:rsidR="000610D8" w:rsidRPr="0071528A" w:rsidRDefault="00AE22A7" w:rsidP="00F840C1">
            <w:pPr>
              <w:pBdr>
                <w:top w:val="nil"/>
                <w:left w:val="nil"/>
                <w:bottom w:val="nil"/>
                <w:right w:val="nil"/>
                <w:between w:val="nil"/>
              </w:pBdr>
              <w:spacing w:line="288" w:lineRule="auto"/>
              <w:ind w:right="41"/>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37a</w:t>
            </w:r>
          </w:p>
        </w:tc>
        <w:tc>
          <w:tcPr>
            <w:tcW w:w="265" w:type="pct"/>
          </w:tcPr>
          <w:p w14:paraId="000003D4" w14:textId="06306CA5"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D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b/>
                <w:bCs/>
                <w:color w:val="000000" w:themeColor="text1"/>
                <w:lang w:val="en-US"/>
              </w:rPr>
              <w:t xml:space="preserve">Registration of observational study: </w:t>
            </w:r>
            <w:r w:rsidRPr="0071528A">
              <w:rPr>
                <w:rFonts w:ascii="Times New Roman" w:eastAsia="Times New Roman" w:hAnsi="Times New Roman" w:cs="Times New Roman"/>
                <w:color w:val="000000" w:themeColor="text1"/>
                <w:lang w:val="en-US"/>
              </w:rPr>
              <w:t>Study identifier and</w:t>
            </w:r>
          </w:p>
          <w:p w14:paraId="000003D6"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registry name (e.g., open science framework,</w:t>
            </w:r>
          </w:p>
        </w:tc>
      </w:tr>
    </w:tbl>
    <w:p w14:paraId="02B765EA" w14:textId="77777777" w:rsidR="000610D8" w:rsidRPr="0071528A" w:rsidRDefault="000610D8" w:rsidP="00D61399">
      <w:pPr>
        <w:widowControl w:val="0"/>
        <w:pBdr>
          <w:top w:val="nil"/>
          <w:left w:val="nil"/>
          <w:bottom w:val="nil"/>
          <w:right w:val="nil"/>
          <w:between w:val="nil"/>
        </w:pBdr>
        <w:spacing w:line="288" w:lineRule="auto"/>
        <w:ind w:left="57"/>
        <w:rPr>
          <w:color w:val="000000" w:themeColor="text1"/>
          <w:lang w:val="en-US"/>
        </w:rPr>
      </w:pPr>
    </w:p>
    <w:tbl>
      <w:tblPr>
        <w:tblStyle w:val="aa0"/>
        <w:tblW w:w="5000" w:type="pct"/>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00" w:firstRow="0" w:lastRow="0" w:firstColumn="0" w:lastColumn="0" w:noHBand="0" w:noVBand="0"/>
      </w:tblPr>
      <w:tblGrid>
        <w:gridCol w:w="2431"/>
        <w:gridCol w:w="659"/>
        <w:gridCol w:w="516"/>
        <w:gridCol w:w="6136"/>
      </w:tblGrid>
      <w:tr w:rsidR="00366506" w:rsidRPr="0071528A" w14:paraId="7571B792" w14:textId="77777777" w:rsidTr="00F840C1">
        <w:trPr>
          <w:trHeight w:val="565"/>
        </w:trPr>
        <w:tc>
          <w:tcPr>
            <w:tcW w:w="1248" w:type="pct"/>
            <w:shd w:val="clear" w:color="auto" w:fill="AEAAAA"/>
          </w:tcPr>
          <w:p w14:paraId="000003D9"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Section / Item</w:t>
            </w:r>
          </w:p>
        </w:tc>
        <w:tc>
          <w:tcPr>
            <w:tcW w:w="603" w:type="pct"/>
            <w:gridSpan w:val="2"/>
            <w:shd w:val="clear" w:color="auto" w:fill="AEAAAA"/>
          </w:tcPr>
          <w:p w14:paraId="000003DA" w14:textId="77777777" w:rsidR="000610D8" w:rsidRPr="0071528A" w:rsidRDefault="00AE22A7" w:rsidP="00F840C1">
            <w:pPr>
              <w:pBdr>
                <w:top w:val="nil"/>
                <w:left w:val="nil"/>
                <w:bottom w:val="nil"/>
                <w:right w:val="nil"/>
                <w:between w:val="nil"/>
              </w:pBdr>
              <w:spacing w:line="288" w:lineRule="auto"/>
              <w:ind w:left="57" w:right="256"/>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Item Number</w:t>
            </w:r>
          </w:p>
        </w:tc>
        <w:tc>
          <w:tcPr>
            <w:tcW w:w="3149" w:type="pct"/>
            <w:shd w:val="clear" w:color="auto" w:fill="AEAAAA"/>
          </w:tcPr>
          <w:p w14:paraId="000003DC" w14:textId="77777777" w:rsidR="000610D8" w:rsidRPr="0071528A" w:rsidRDefault="00AE22A7" w:rsidP="00F840C1">
            <w:pPr>
              <w:pBdr>
                <w:top w:val="nil"/>
                <w:left w:val="nil"/>
                <w:bottom w:val="nil"/>
                <w:right w:val="nil"/>
                <w:between w:val="nil"/>
              </w:pBdr>
              <w:spacing w:line="288" w:lineRule="auto"/>
              <w:ind w:left="12"/>
              <w:rPr>
                <w:rFonts w:ascii="Times New Roman" w:eastAsia="Times New Roman" w:hAnsi="Times New Roman" w:cs="Times New Roman"/>
                <w:b/>
                <w:bCs/>
                <w:color w:val="000000" w:themeColor="text1"/>
                <w:lang w:val="en-US"/>
              </w:rPr>
            </w:pPr>
            <w:r w:rsidRPr="0071528A">
              <w:rPr>
                <w:rFonts w:ascii="Times New Roman" w:eastAsia="Times New Roman" w:hAnsi="Times New Roman" w:cs="Times New Roman"/>
                <w:b/>
                <w:bCs/>
                <w:color w:val="000000" w:themeColor="text1"/>
                <w:lang w:val="en-US"/>
              </w:rPr>
              <w:t>Description</w:t>
            </w:r>
          </w:p>
        </w:tc>
      </w:tr>
      <w:tr w:rsidR="00366506" w:rsidRPr="0071528A" w14:paraId="269C6263" w14:textId="77777777" w:rsidTr="00F840C1">
        <w:trPr>
          <w:trHeight w:val="806"/>
        </w:trPr>
        <w:tc>
          <w:tcPr>
            <w:tcW w:w="1248" w:type="pct"/>
            <w:vMerge w:val="restart"/>
          </w:tcPr>
          <w:p w14:paraId="000003DD"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DE"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265" w:type="pct"/>
          </w:tcPr>
          <w:p w14:paraId="000003DF"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149" w:type="pct"/>
          </w:tcPr>
          <w:p w14:paraId="000003E0"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ClinicalTrials.gov, ICTRP or any other national </w:t>
            </w:r>
            <w:r w:rsidRPr="0071528A">
              <w:rPr>
                <w:rFonts w:ascii="Times New Roman" w:eastAsia="Times New Roman" w:hAnsi="Times New Roman" w:cs="Times New Roman"/>
                <w:color w:val="000000" w:themeColor="text1"/>
                <w:lang w:val="en-US"/>
              </w:rPr>
              <w:t>or international</w:t>
            </w:r>
          </w:p>
          <w:p w14:paraId="000003E1"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study registry platform). If not yet registered, name of intended registry.</w:t>
            </w:r>
          </w:p>
        </w:tc>
      </w:tr>
      <w:tr w:rsidR="005F7290" w:rsidRPr="0071528A" w14:paraId="58773DAA" w14:textId="77777777" w:rsidTr="00F840C1">
        <w:trPr>
          <w:trHeight w:val="2016"/>
        </w:trPr>
        <w:tc>
          <w:tcPr>
            <w:tcW w:w="1248" w:type="pct"/>
            <w:vMerge/>
          </w:tcPr>
          <w:p w14:paraId="000003E2" w14:textId="77777777" w:rsidR="000610D8" w:rsidRPr="0071528A" w:rsidRDefault="000610D8" w:rsidP="00F840C1">
            <w:pPr>
              <w:pBdr>
                <w:top w:val="nil"/>
                <w:left w:val="nil"/>
                <w:bottom w:val="nil"/>
                <w:right w:val="nil"/>
                <w:between w:val="nil"/>
              </w:pBdr>
              <w:spacing w:line="288" w:lineRule="auto"/>
              <w:rPr>
                <w:rFonts w:ascii="Times New Roman" w:eastAsia="Times New Roman" w:hAnsi="Times New Roman" w:cs="Times New Roman"/>
                <w:color w:val="000000" w:themeColor="text1"/>
                <w:lang w:val="en-US"/>
              </w:rPr>
            </w:pPr>
          </w:p>
        </w:tc>
        <w:tc>
          <w:tcPr>
            <w:tcW w:w="338" w:type="pct"/>
          </w:tcPr>
          <w:p w14:paraId="000003E3" w14:textId="77777777" w:rsidR="000610D8" w:rsidRPr="0071528A" w:rsidRDefault="00AE22A7" w:rsidP="00F840C1">
            <w:pPr>
              <w:pBdr>
                <w:top w:val="nil"/>
                <w:left w:val="nil"/>
                <w:bottom w:val="nil"/>
                <w:right w:val="nil"/>
                <w:between w:val="nil"/>
              </w:pBdr>
              <w:spacing w:line="288" w:lineRule="auto"/>
              <w:ind w:left="210"/>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37b</w:t>
            </w:r>
          </w:p>
        </w:tc>
        <w:tc>
          <w:tcPr>
            <w:tcW w:w="265" w:type="pct"/>
          </w:tcPr>
          <w:p w14:paraId="000003E4" w14:textId="33B1472C"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Segoe UI Symbol" w:eastAsia="Arial Unicode MS" w:hAnsi="Segoe UI Symbol" w:cs="Segoe UI Symbol"/>
                <w:color w:val="000000" w:themeColor="text1"/>
                <w:lang w:val="en-US"/>
              </w:rPr>
              <w:t>☑</w:t>
            </w:r>
          </w:p>
        </w:tc>
        <w:tc>
          <w:tcPr>
            <w:tcW w:w="3149" w:type="pct"/>
          </w:tcPr>
          <w:p w14:paraId="000003E5"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b/>
                <w:bCs/>
                <w:color w:val="000000" w:themeColor="text1"/>
                <w:lang w:val="en-US"/>
              </w:rPr>
              <w:t xml:space="preserve">Data sharing: </w:t>
            </w:r>
            <w:r w:rsidRPr="0071528A">
              <w:rPr>
                <w:rFonts w:ascii="Times New Roman" w:eastAsia="Times New Roman" w:hAnsi="Times New Roman" w:cs="Times New Roman"/>
                <w:color w:val="000000" w:themeColor="text1"/>
                <w:lang w:val="en-US"/>
              </w:rPr>
              <w:t>Plans, if any, for granting public access to the</w:t>
            </w:r>
          </w:p>
          <w:p w14:paraId="000003E6" w14:textId="77777777" w:rsidR="000610D8" w:rsidRPr="0071528A" w:rsidRDefault="00AE22A7" w:rsidP="00F840C1">
            <w:pPr>
              <w:pBdr>
                <w:top w:val="nil"/>
                <w:left w:val="nil"/>
                <w:bottom w:val="nil"/>
                <w:right w:val="nil"/>
                <w:between w:val="nil"/>
              </w:pBdr>
              <w:spacing w:line="288" w:lineRule="auto"/>
              <w:ind w:left="57"/>
              <w:rPr>
                <w:rFonts w:ascii="Times New Roman" w:eastAsia="Times New Roman" w:hAnsi="Times New Roman" w:cs="Times New Roman"/>
                <w:color w:val="000000" w:themeColor="text1"/>
                <w:lang w:val="en-US"/>
              </w:rPr>
            </w:pPr>
            <w:r w:rsidRPr="0071528A">
              <w:rPr>
                <w:rFonts w:ascii="Times New Roman" w:eastAsia="Times New Roman" w:hAnsi="Times New Roman" w:cs="Times New Roman"/>
                <w:color w:val="000000" w:themeColor="text1"/>
                <w:lang w:val="en-US"/>
              </w:rPr>
              <w:t xml:space="preserve">(1) full protocol and amendments, (2) participant-level data set, (3) Statistical analysis </w:t>
            </w:r>
            <w:r w:rsidRPr="0071528A">
              <w:rPr>
                <w:rFonts w:ascii="Times New Roman" w:eastAsia="Times New Roman" w:hAnsi="Times New Roman" w:cs="Times New Roman"/>
                <w:color w:val="000000" w:themeColor="text1"/>
                <w:lang w:val="en-US"/>
              </w:rPr>
              <w:t>plan, (4) statistical codes and other study material (e.g., case report forms, study questionnaires and Informed consent forms). Give reference to where these documents can be found, if not included as annex in the protocol.</w:t>
            </w:r>
          </w:p>
        </w:tc>
      </w:tr>
    </w:tbl>
    <w:p w14:paraId="000003E7" w14:textId="77777777" w:rsidR="000610D8" w:rsidRPr="0071528A" w:rsidRDefault="000610D8" w:rsidP="00D61399">
      <w:pPr>
        <w:spacing w:line="288" w:lineRule="auto"/>
        <w:rPr>
          <w:b/>
          <w:bCs/>
          <w:color w:val="000000" w:themeColor="text1"/>
          <w:sz w:val="21"/>
          <w:szCs w:val="21"/>
          <w:lang w:val="en-US"/>
        </w:rPr>
      </w:pPr>
    </w:p>
    <w:p w14:paraId="000003E8" w14:textId="77777777" w:rsidR="000610D8" w:rsidRPr="0071528A" w:rsidRDefault="000610D8" w:rsidP="00D61399">
      <w:pPr>
        <w:spacing w:line="288" w:lineRule="auto"/>
        <w:rPr>
          <w:b/>
          <w:bCs/>
          <w:color w:val="000000" w:themeColor="text1"/>
          <w:sz w:val="21"/>
          <w:szCs w:val="21"/>
          <w:lang w:val="en-US"/>
        </w:rPr>
      </w:pPr>
    </w:p>
    <w:p w14:paraId="197E4F0D" w14:textId="77777777" w:rsidR="00AC6BE3" w:rsidRPr="0071528A" w:rsidRDefault="00AE22A7" w:rsidP="00F840C1">
      <w:pPr>
        <w:spacing w:line="288" w:lineRule="auto"/>
        <w:rPr>
          <w:b/>
          <w:bCs/>
          <w:color w:val="000000" w:themeColor="text1"/>
          <w:sz w:val="21"/>
          <w:szCs w:val="21"/>
          <w:lang w:val="en-US"/>
        </w:rPr>
      </w:pPr>
      <w:r w:rsidRPr="0071528A">
        <w:rPr>
          <w:b/>
          <w:bCs/>
          <w:color w:val="000000" w:themeColor="text1"/>
          <w:sz w:val="21"/>
          <w:szCs w:val="21"/>
          <w:lang w:val="en-US"/>
        </w:rPr>
        <w:br w:type="page"/>
      </w:r>
    </w:p>
    <w:p w14:paraId="000003E9" w14:textId="399B64FF" w:rsidR="000610D8" w:rsidRPr="0071528A" w:rsidRDefault="00AE22A7" w:rsidP="00D61399">
      <w:pPr>
        <w:spacing w:line="288" w:lineRule="auto"/>
        <w:rPr>
          <w:b/>
          <w:bCs/>
          <w:color w:val="000000" w:themeColor="text1"/>
          <w:sz w:val="21"/>
          <w:szCs w:val="21"/>
          <w:lang w:val="en-US"/>
        </w:rPr>
      </w:pPr>
      <w:r w:rsidRPr="0071528A">
        <w:rPr>
          <w:b/>
          <w:bCs/>
          <w:color w:val="000000" w:themeColor="text1"/>
          <w:sz w:val="21"/>
          <w:szCs w:val="21"/>
          <w:lang w:val="en-US"/>
        </w:rPr>
        <w:lastRenderedPageBreak/>
        <w:t>REFERENCES</w:t>
      </w:r>
    </w:p>
    <w:p w14:paraId="447CFDB2" w14:textId="77777777" w:rsidR="00FA4861" w:rsidRPr="0071528A" w:rsidRDefault="00FA4861" w:rsidP="00D61399">
      <w:pPr>
        <w:spacing w:line="288" w:lineRule="auto"/>
        <w:rPr>
          <w:b/>
          <w:bCs/>
          <w:color w:val="000000" w:themeColor="text1"/>
          <w:sz w:val="21"/>
          <w:szCs w:val="21"/>
          <w:lang w:val="en-US"/>
        </w:rPr>
      </w:pPr>
    </w:p>
    <w:p w14:paraId="422B5977" w14:textId="51ADB7D5"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[1] </w:t>
      </w:r>
      <w:bookmarkStart w:id="123" w:name="_Hlk225254873"/>
      <w:proofErr w:type="spellStart"/>
      <w:r w:rsidRPr="0071528A">
        <w:rPr>
          <w:rFonts w:ascii="Times New Roman" w:hAnsi="Times New Roman" w:cs="Times New Roman"/>
          <w:color w:val="000000" w:themeColor="text1"/>
          <w:sz w:val="21"/>
          <w:szCs w:val="21"/>
          <w:lang w:val="en-US"/>
        </w:rPr>
        <w:t>Gagnier</w:t>
      </w:r>
      <w:proofErr w:type="spellEnd"/>
      <w:r w:rsidRPr="0071528A">
        <w:rPr>
          <w:rFonts w:ascii="Times New Roman" w:hAnsi="Times New Roman" w:cs="Times New Roman"/>
          <w:color w:val="000000" w:themeColor="text1"/>
          <w:sz w:val="21"/>
          <w:szCs w:val="21"/>
          <w:lang w:val="en-US"/>
        </w:rPr>
        <w:t xml:space="preserve"> </w:t>
      </w:r>
      <w:bookmarkEnd w:id="123"/>
      <w:r w:rsidRPr="0071528A">
        <w:rPr>
          <w:rFonts w:ascii="Times New Roman" w:hAnsi="Times New Roman" w:cs="Times New Roman"/>
          <w:color w:val="000000" w:themeColor="text1"/>
          <w:sz w:val="21"/>
          <w:szCs w:val="21"/>
          <w:lang w:val="en-US"/>
        </w:rPr>
        <w:t xml:space="preserve">JJ, de Arruda GT, </w:t>
      </w:r>
      <w:proofErr w:type="spellStart"/>
      <w:r w:rsidRPr="0071528A">
        <w:rPr>
          <w:rFonts w:ascii="Times New Roman" w:hAnsi="Times New Roman" w:cs="Times New Roman"/>
          <w:color w:val="000000" w:themeColor="text1"/>
          <w:sz w:val="21"/>
          <w:szCs w:val="21"/>
          <w:lang w:val="en-US"/>
        </w:rPr>
        <w:t>Terwee</w:t>
      </w:r>
      <w:proofErr w:type="spellEnd"/>
      <w:r w:rsidRPr="0071528A">
        <w:rPr>
          <w:rFonts w:ascii="Times New Roman" w:hAnsi="Times New Roman" w:cs="Times New Roman"/>
          <w:color w:val="000000" w:themeColor="text1"/>
          <w:sz w:val="21"/>
          <w:szCs w:val="21"/>
          <w:lang w:val="en-US"/>
        </w:rPr>
        <w:t xml:space="preserve"> CB, </w:t>
      </w:r>
      <w:proofErr w:type="spellStart"/>
      <w:r w:rsidRPr="0071528A">
        <w:rPr>
          <w:rFonts w:ascii="Times New Roman" w:hAnsi="Times New Roman" w:cs="Times New Roman"/>
          <w:color w:val="000000" w:themeColor="text1"/>
          <w:sz w:val="21"/>
          <w:szCs w:val="21"/>
          <w:lang w:val="en-US"/>
        </w:rPr>
        <w:t>Mokkink</w:t>
      </w:r>
      <w:proofErr w:type="spellEnd"/>
      <w:r w:rsidRPr="0071528A">
        <w:rPr>
          <w:rFonts w:ascii="Times New Roman" w:hAnsi="Times New Roman" w:cs="Times New Roman"/>
          <w:color w:val="000000" w:themeColor="text1"/>
          <w:sz w:val="21"/>
          <w:szCs w:val="21"/>
          <w:lang w:val="en-US"/>
        </w:rPr>
        <w:t xml:space="preserve"> LB. Consensus group. COSMIN reporting guideline for studies on measurement properties of patient reported outcome measures. Quality of Life Research. 2025</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34(7):</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1901–1911. </w:t>
      </w:r>
      <w:hyperlink r:id="rId13" w:history="1">
        <w:r w:rsidR="00F60695" w:rsidRPr="0071528A">
          <w:rPr>
            <w:rFonts w:ascii="Times New Roman" w:hAnsi="Times New Roman" w:cs="Times New Roman"/>
            <w:color w:val="000000" w:themeColor="text1"/>
            <w:sz w:val="21"/>
            <w:szCs w:val="21"/>
            <w:lang w:val="en-US"/>
          </w:rPr>
          <w:t>https://doi.org/10.1007/s11136-025-03950-x</w:t>
        </w:r>
      </w:hyperlink>
      <w:r w:rsidRPr="0071528A">
        <w:rPr>
          <w:rFonts w:ascii="Times New Roman" w:hAnsi="Times New Roman" w:cs="Times New Roman"/>
          <w:color w:val="000000" w:themeColor="text1"/>
          <w:sz w:val="21"/>
          <w:szCs w:val="21"/>
          <w:lang w:val="en-US"/>
        </w:rPr>
        <w:t>.</w:t>
      </w:r>
    </w:p>
    <w:p w14:paraId="14140F63" w14:textId="61BFC663"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[2] López-Cepero AA, Spruill T, </w:t>
      </w:r>
      <w:proofErr w:type="spellStart"/>
      <w:r w:rsidRPr="0071528A">
        <w:rPr>
          <w:rFonts w:ascii="Times New Roman" w:hAnsi="Times New Roman" w:cs="Times New Roman"/>
          <w:color w:val="000000" w:themeColor="text1"/>
          <w:sz w:val="21"/>
          <w:szCs w:val="21"/>
          <w:lang w:val="en-US"/>
        </w:rPr>
        <w:t>Suglia</w:t>
      </w:r>
      <w:proofErr w:type="spellEnd"/>
      <w:r w:rsidRPr="0071528A">
        <w:rPr>
          <w:rFonts w:ascii="Times New Roman" w:hAnsi="Times New Roman" w:cs="Times New Roman"/>
          <w:color w:val="000000" w:themeColor="text1"/>
          <w:sz w:val="21"/>
          <w:szCs w:val="21"/>
          <w:lang w:val="en-US"/>
        </w:rPr>
        <w:t xml:space="preserve"> SF, Lewis TT, </w:t>
      </w:r>
      <w:proofErr w:type="spellStart"/>
      <w:r w:rsidRPr="0071528A">
        <w:rPr>
          <w:rFonts w:ascii="Times New Roman" w:hAnsi="Times New Roman" w:cs="Times New Roman"/>
          <w:color w:val="000000" w:themeColor="text1"/>
          <w:sz w:val="21"/>
          <w:szCs w:val="21"/>
          <w:lang w:val="en-US"/>
        </w:rPr>
        <w:t>Mazzitelli</w:t>
      </w:r>
      <w:proofErr w:type="spellEnd"/>
      <w:r w:rsidRPr="0071528A">
        <w:rPr>
          <w:rFonts w:ascii="Times New Roman" w:hAnsi="Times New Roman" w:cs="Times New Roman"/>
          <w:color w:val="000000" w:themeColor="text1"/>
          <w:sz w:val="21"/>
          <w:szCs w:val="21"/>
          <w:lang w:val="en-US"/>
        </w:rPr>
        <w:t xml:space="preserve"> N, Pérez CM, </w:t>
      </w:r>
      <w:proofErr w:type="spellStart"/>
      <w:r w:rsidRPr="0071528A">
        <w:rPr>
          <w:rFonts w:ascii="Times New Roman" w:hAnsi="Times New Roman" w:cs="Times New Roman"/>
          <w:color w:val="000000" w:themeColor="text1"/>
          <w:sz w:val="21"/>
          <w:szCs w:val="21"/>
          <w:lang w:val="en-US"/>
        </w:rPr>
        <w:t>Rosal</w:t>
      </w:r>
      <w:proofErr w:type="spellEnd"/>
      <w:r w:rsidRPr="0071528A">
        <w:rPr>
          <w:rFonts w:ascii="Times New Roman" w:hAnsi="Times New Roman" w:cs="Times New Roman"/>
          <w:color w:val="000000" w:themeColor="text1"/>
          <w:sz w:val="21"/>
          <w:szCs w:val="21"/>
          <w:lang w:val="en-US"/>
        </w:rPr>
        <w:t xml:space="preserve"> MC. </w:t>
      </w:r>
      <w:bookmarkStart w:id="124" w:name="_Hlk225254957"/>
      <w:r w:rsidRPr="0071528A">
        <w:rPr>
          <w:rFonts w:ascii="Times New Roman" w:hAnsi="Times New Roman" w:cs="Times New Roman"/>
          <w:color w:val="000000" w:themeColor="text1"/>
          <w:sz w:val="21"/>
          <w:szCs w:val="21"/>
          <w:lang w:val="en-US"/>
        </w:rPr>
        <w:t xml:space="preserve">Shift-and-persist strategies as a potential protective factor against symptoms of psychological distress among </w:t>
      </w:r>
      <w:r w:rsidRPr="0071528A">
        <w:rPr>
          <w:rFonts w:ascii="Times New Roman" w:hAnsi="Times New Roman" w:cs="Times New Roman"/>
          <w:color w:val="000000" w:themeColor="text1"/>
          <w:sz w:val="21"/>
          <w:szCs w:val="21"/>
          <w:lang w:val="en-US"/>
        </w:rPr>
        <w:t>young adults in Puerto Rico</w:t>
      </w:r>
      <w:bookmarkEnd w:id="124"/>
      <w:r w:rsidRPr="0071528A">
        <w:rPr>
          <w:rFonts w:ascii="Times New Roman" w:hAnsi="Times New Roman" w:cs="Times New Roman"/>
          <w:color w:val="000000" w:themeColor="text1"/>
          <w:sz w:val="21"/>
          <w:szCs w:val="21"/>
          <w:lang w:val="en-US"/>
        </w:rPr>
        <w:t>. Social Psychiatry and Psychiatric Epidemiology. 2024</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59(8):</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1357–1365. </w:t>
      </w:r>
      <w:hyperlink r:id="rId14" w:history="1">
        <w:r w:rsidR="00F60695" w:rsidRPr="0071528A">
          <w:rPr>
            <w:rFonts w:ascii="Times New Roman" w:hAnsi="Times New Roman" w:cs="Times New Roman"/>
            <w:color w:val="000000" w:themeColor="text1"/>
            <w:sz w:val="21"/>
            <w:szCs w:val="21"/>
            <w:lang w:val="en-US"/>
          </w:rPr>
          <w:t>https://doi.org/10.1007/s00127-023-02601-1</w:t>
        </w:r>
      </w:hyperlink>
      <w:r w:rsidRPr="0071528A">
        <w:rPr>
          <w:rFonts w:ascii="Times New Roman" w:hAnsi="Times New Roman" w:cs="Times New Roman"/>
          <w:color w:val="000000" w:themeColor="text1"/>
          <w:sz w:val="21"/>
          <w:szCs w:val="21"/>
          <w:lang w:val="en-US"/>
        </w:rPr>
        <w:t>.</w:t>
      </w:r>
    </w:p>
    <w:p w14:paraId="609F04AE" w14:textId="3BA80C82"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[3] </w:t>
      </w:r>
      <w:proofErr w:type="spellStart"/>
      <w:r w:rsidRPr="0071528A">
        <w:rPr>
          <w:rFonts w:ascii="Times New Roman" w:hAnsi="Times New Roman" w:cs="Times New Roman"/>
          <w:color w:val="000000" w:themeColor="text1"/>
          <w:sz w:val="21"/>
          <w:szCs w:val="21"/>
          <w:lang w:val="en-US"/>
        </w:rPr>
        <w:t>Peduzzi</w:t>
      </w:r>
      <w:proofErr w:type="spellEnd"/>
      <w:r w:rsidRPr="0071528A">
        <w:rPr>
          <w:rFonts w:ascii="Times New Roman" w:hAnsi="Times New Roman" w:cs="Times New Roman"/>
          <w:color w:val="000000" w:themeColor="text1"/>
          <w:sz w:val="21"/>
          <w:szCs w:val="21"/>
          <w:lang w:val="en-US"/>
        </w:rPr>
        <w:t xml:space="preserve"> P, </w:t>
      </w:r>
      <w:proofErr w:type="spellStart"/>
      <w:r w:rsidRPr="0071528A">
        <w:rPr>
          <w:rFonts w:ascii="Times New Roman" w:hAnsi="Times New Roman" w:cs="Times New Roman"/>
          <w:color w:val="000000" w:themeColor="text1"/>
          <w:sz w:val="21"/>
          <w:szCs w:val="21"/>
          <w:lang w:val="en-US"/>
        </w:rPr>
        <w:t>Concato</w:t>
      </w:r>
      <w:proofErr w:type="spellEnd"/>
      <w:r w:rsidRPr="0071528A">
        <w:rPr>
          <w:rFonts w:ascii="Times New Roman" w:hAnsi="Times New Roman" w:cs="Times New Roman"/>
          <w:color w:val="000000" w:themeColor="text1"/>
          <w:sz w:val="21"/>
          <w:szCs w:val="21"/>
          <w:lang w:val="en-US"/>
        </w:rPr>
        <w:t xml:space="preserve"> J, Kemper E, Holford TR, Fein</w:t>
      </w:r>
      <w:r w:rsidRPr="0071528A">
        <w:rPr>
          <w:rFonts w:ascii="Times New Roman" w:hAnsi="Times New Roman" w:cs="Times New Roman"/>
          <w:color w:val="000000" w:themeColor="text1"/>
          <w:sz w:val="21"/>
          <w:szCs w:val="21"/>
          <w:lang w:val="en-US"/>
        </w:rPr>
        <w:t>stein AR. A simulation study of the number of events per variable in logistic regression analysis. Journal of Clinical Epidemiology. 1996</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49(12):</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1373–1379. </w:t>
      </w:r>
      <w:hyperlink r:id="rId15" w:history="1">
        <w:r w:rsidR="00F60695" w:rsidRPr="0071528A">
          <w:rPr>
            <w:rFonts w:ascii="Times New Roman" w:hAnsi="Times New Roman" w:cs="Times New Roman"/>
            <w:color w:val="000000" w:themeColor="text1"/>
            <w:sz w:val="21"/>
            <w:szCs w:val="21"/>
            <w:lang w:val="en-US"/>
          </w:rPr>
          <w:t>https://doi.org/10.1016/S0895-4356(96)00236-3</w:t>
        </w:r>
      </w:hyperlink>
      <w:r w:rsidRPr="0071528A">
        <w:rPr>
          <w:rFonts w:ascii="Times New Roman" w:hAnsi="Times New Roman" w:cs="Times New Roman"/>
          <w:color w:val="000000" w:themeColor="text1"/>
          <w:sz w:val="21"/>
          <w:szCs w:val="21"/>
          <w:lang w:val="en-US"/>
        </w:rPr>
        <w:t>.</w:t>
      </w:r>
    </w:p>
    <w:p w14:paraId="4F837E7F" w14:textId="32784957"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[4] Heinze G, </w:t>
      </w:r>
      <w:proofErr w:type="spellStart"/>
      <w:r w:rsidRPr="0071528A">
        <w:rPr>
          <w:rFonts w:ascii="Times New Roman" w:hAnsi="Times New Roman" w:cs="Times New Roman"/>
          <w:color w:val="000000" w:themeColor="text1"/>
          <w:sz w:val="21"/>
          <w:szCs w:val="21"/>
          <w:lang w:val="en-US"/>
        </w:rPr>
        <w:t>Schemper</w:t>
      </w:r>
      <w:proofErr w:type="spellEnd"/>
      <w:r w:rsidRPr="0071528A">
        <w:rPr>
          <w:rFonts w:ascii="Times New Roman" w:hAnsi="Times New Roman" w:cs="Times New Roman"/>
          <w:color w:val="000000" w:themeColor="text1"/>
          <w:sz w:val="21"/>
          <w:szCs w:val="21"/>
          <w:lang w:val="en-US"/>
        </w:rPr>
        <w:t xml:space="preserve"> M. A solution to the problem of separation in logistic regression. Statistics in Medicine. 2002</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21(16):</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2409–2419. </w:t>
      </w:r>
      <w:hyperlink r:id="rId16" w:history="1">
        <w:r w:rsidR="00F60695" w:rsidRPr="0071528A">
          <w:rPr>
            <w:rFonts w:ascii="Times New Roman" w:hAnsi="Times New Roman" w:cs="Times New Roman"/>
            <w:color w:val="000000" w:themeColor="text1"/>
            <w:sz w:val="21"/>
            <w:szCs w:val="21"/>
            <w:lang w:val="en-US"/>
          </w:rPr>
          <w:t>https://doi.org/10.1002/sim.1047</w:t>
        </w:r>
      </w:hyperlink>
      <w:r w:rsidRPr="0071528A">
        <w:rPr>
          <w:rFonts w:ascii="Times New Roman" w:hAnsi="Times New Roman" w:cs="Times New Roman"/>
          <w:color w:val="000000" w:themeColor="text1"/>
          <w:sz w:val="21"/>
          <w:szCs w:val="21"/>
          <w:lang w:val="en-US"/>
        </w:rPr>
        <w:t>.</w:t>
      </w:r>
    </w:p>
    <w:p w14:paraId="0298AE93" w14:textId="6DB92190"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[5] Preacher KJ, Rucker</w:t>
      </w:r>
      <w:r w:rsidRPr="0071528A">
        <w:rPr>
          <w:rFonts w:ascii="Times New Roman" w:hAnsi="Times New Roman" w:cs="Times New Roman"/>
          <w:color w:val="000000" w:themeColor="text1"/>
          <w:sz w:val="21"/>
          <w:szCs w:val="21"/>
          <w:lang w:val="en-US"/>
        </w:rPr>
        <w:t xml:space="preserve"> DD, Hayes AF. Addressing moderated mediation hypotheses: Theory, methods, and prescriptions. Multivariate Behavioral Research. 2007</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42(1):</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185–227. </w:t>
      </w:r>
      <w:hyperlink r:id="rId17" w:history="1">
        <w:r w:rsidR="00F60695" w:rsidRPr="0071528A">
          <w:rPr>
            <w:rFonts w:ascii="Times New Roman" w:hAnsi="Times New Roman" w:cs="Times New Roman"/>
            <w:color w:val="000000" w:themeColor="text1"/>
            <w:sz w:val="21"/>
            <w:szCs w:val="21"/>
            <w:lang w:val="en-US"/>
          </w:rPr>
          <w:t>https://doi.org/10.1080/00273170701341316</w:t>
        </w:r>
      </w:hyperlink>
      <w:r w:rsidRPr="0071528A">
        <w:rPr>
          <w:rFonts w:ascii="Times New Roman" w:hAnsi="Times New Roman" w:cs="Times New Roman"/>
          <w:color w:val="000000" w:themeColor="text1"/>
          <w:sz w:val="21"/>
          <w:szCs w:val="21"/>
          <w:lang w:val="en-US"/>
        </w:rPr>
        <w:t>.</w:t>
      </w:r>
    </w:p>
    <w:p w14:paraId="366DE81D" w14:textId="2E12A825"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[6] </w:t>
      </w:r>
      <w:proofErr w:type="spellStart"/>
      <w:r w:rsidRPr="0071528A">
        <w:rPr>
          <w:rFonts w:ascii="Times New Roman" w:hAnsi="Times New Roman" w:cs="Times New Roman"/>
          <w:color w:val="000000" w:themeColor="text1"/>
          <w:sz w:val="21"/>
          <w:szCs w:val="21"/>
          <w:lang w:val="en-US"/>
        </w:rPr>
        <w:t>A</w:t>
      </w:r>
      <w:r w:rsidRPr="0071528A">
        <w:rPr>
          <w:rFonts w:ascii="Times New Roman" w:hAnsi="Times New Roman" w:cs="Times New Roman"/>
          <w:color w:val="000000" w:themeColor="text1"/>
          <w:sz w:val="21"/>
          <w:szCs w:val="21"/>
          <w:lang w:val="en-US"/>
        </w:rPr>
        <w:t>sparouhov</w:t>
      </w:r>
      <w:proofErr w:type="spellEnd"/>
      <w:r w:rsidRPr="0071528A">
        <w:rPr>
          <w:rFonts w:ascii="Times New Roman" w:hAnsi="Times New Roman" w:cs="Times New Roman"/>
          <w:color w:val="000000" w:themeColor="text1"/>
          <w:sz w:val="21"/>
          <w:szCs w:val="21"/>
          <w:lang w:val="en-US"/>
        </w:rPr>
        <w:t xml:space="preserve"> T, </w:t>
      </w:r>
      <w:proofErr w:type="spellStart"/>
      <w:r w:rsidRPr="0071528A">
        <w:rPr>
          <w:rFonts w:ascii="Times New Roman" w:hAnsi="Times New Roman" w:cs="Times New Roman"/>
          <w:color w:val="000000" w:themeColor="text1"/>
          <w:sz w:val="21"/>
          <w:szCs w:val="21"/>
          <w:lang w:val="en-US"/>
        </w:rPr>
        <w:t>Muthén</w:t>
      </w:r>
      <w:proofErr w:type="spellEnd"/>
      <w:r w:rsidRPr="0071528A">
        <w:rPr>
          <w:rFonts w:ascii="Times New Roman" w:hAnsi="Times New Roman" w:cs="Times New Roman"/>
          <w:color w:val="000000" w:themeColor="text1"/>
          <w:sz w:val="21"/>
          <w:szCs w:val="21"/>
          <w:lang w:val="en-US"/>
        </w:rPr>
        <w:t xml:space="preserve"> B. Auxiliary variables in mixture modeling: Three-step approaches using </w:t>
      </w:r>
      <w:proofErr w:type="spellStart"/>
      <w:r w:rsidRPr="0071528A">
        <w:rPr>
          <w:rFonts w:ascii="Times New Roman" w:hAnsi="Times New Roman" w:cs="Times New Roman"/>
          <w:color w:val="000000" w:themeColor="text1"/>
          <w:sz w:val="21"/>
          <w:szCs w:val="21"/>
          <w:lang w:val="en-US"/>
        </w:rPr>
        <w:t>Mplus</w:t>
      </w:r>
      <w:proofErr w:type="spellEnd"/>
      <w:r w:rsidRPr="0071528A">
        <w:rPr>
          <w:rFonts w:ascii="Times New Roman" w:hAnsi="Times New Roman" w:cs="Times New Roman"/>
          <w:color w:val="000000" w:themeColor="text1"/>
          <w:sz w:val="21"/>
          <w:szCs w:val="21"/>
          <w:lang w:val="en-US"/>
        </w:rPr>
        <w:t>. Structural Equation Modeling: A Multidisciplinary Journal. 2014</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21(3):</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329–341. </w:t>
      </w:r>
      <w:hyperlink r:id="rId18" w:history="1">
        <w:r w:rsidR="00F60695" w:rsidRPr="0071528A">
          <w:rPr>
            <w:rFonts w:ascii="Times New Roman" w:hAnsi="Times New Roman" w:cs="Times New Roman"/>
            <w:color w:val="000000" w:themeColor="text1"/>
            <w:sz w:val="21"/>
            <w:szCs w:val="21"/>
            <w:lang w:val="en-US"/>
          </w:rPr>
          <w:t>https://doi.org/10.1080/10705511.2014.915181</w:t>
        </w:r>
      </w:hyperlink>
      <w:r w:rsidRPr="0071528A">
        <w:rPr>
          <w:rFonts w:ascii="Times New Roman" w:hAnsi="Times New Roman" w:cs="Times New Roman"/>
          <w:color w:val="000000" w:themeColor="text1"/>
          <w:sz w:val="21"/>
          <w:szCs w:val="21"/>
          <w:lang w:val="en-US"/>
        </w:rPr>
        <w:t>.</w:t>
      </w:r>
    </w:p>
    <w:p w14:paraId="316E688B" w14:textId="757C23AC"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[7] </w:t>
      </w:r>
      <w:proofErr w:type="spellStart"/>
      <w:r w:rsidRPr="0071528A">
        <w:rPr>
          <w:rFonts w:ascii="Times New Roman" w:hAnsi="Times New Roman" w:cs="Times New Roman"/>
          <w:color w:val="000000" w:themeColor="text1"/>
          <w:sz w:val="21"/>
          <w:szCs w:val="21"/>
          <w:lang w:val="en-US"/>
        </w:rPr>
        <w:t>Vermunt</w:t>
      </w:r>
      <w:proofErr w:type="spellEnd"/>
      <w:r w:rsidRPr="0071528A">
        <w:rPr>
          <w:rFonts w:ascii="Times New Roman" w:hAnsi="Times New Roman" w:cs="Times New Roman"/>
          <w:color w:val="000000" w:themeColor="text1"/>
          <w:sz w:val="21"/>
          <w:szCs w:val="21"/>
          <w:lang w:val="en-US"/>
        </w:rPr>
        <w:t xml:space="preserve"> JK. Latent class modeling with covariates: Two improved three-step approaches. Political Analysis. 2010</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18(4):</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450–469. </w:t>
      </w:r>
      <w:hyperlink r:id="rId19" w:history="1">
        <w:r w:rsidR="00F60695" w:rsidRPr="0071528A">
          <w:rPr>
            <w:rFonts w:ascii="Times New Roman" w:hAnsi="Times New Roman" w:cs="Times New Roman"/>
            <w:color w:val="000000" w:themeColor="text1"/>
            <w:sz w:val="21"/>
            <w:szCs w:val="21"/>
            <w:lang w:val="en-US"/>
          </w:rPr>
          <w:t>https://doi.org/10.1093/pan/mpq025</w:t>
        </w:r>
      </w:hyperlink>
      <w:r w:rsidRPr="0071528A">
        <w:rPr>
          <w:rFonts w:ascii="Times New Roman" w:hAnsi="Times New Roman" w:cs="Times New Roman"/>
          <w:color w:val="000000" w:themeColor="text1"/>
          <w:sz w:val="21"/>
          <w:szCs w:val="21"/>
          <w:lang w:val="en-US"/>
        </w:rPr>
        <w:t>.</w:t>
      </w:r>
    </w:p>
    <w:p w14:paraId="73AD7C54" w14:textId="07084527"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[8] </w:t>
      </w:r>
      <w:proofErr w:type="spellStart"/>
      <w:r w:rsidRPr="0071528A">
        <w:rPr>
          <w:rFonts w:ascii="Times New Roman" w:hAnsi="Times New Roman" w:cs="Times New Roman"/>
          <w:color w:val="000000" w:themeColor="text1"/>
          <w:sz w:val="21"/>
          <w:szCs w:val="21"/>
          <w:lang w:val="en-US"/>
        </w:rPr>
        <w:t>L</w:t>
      </w:r>
      <w:r w:rsidRPr="0071528A">
        <w:rPr>
          <w:rFonts w:ascii="Times New Roman" w:hAnsi="Times New Roman" w:cs="Times New Roman"/>
          <w:color w:val="000000" w:themeColor="text1"/>
          <w:sz w:val="21"/>
          <w:szCs w:val="21"/>
          <w:lang w:val="en-US"/>
        </w:rPr>
        <w:t>aursen</w:t>
      </w:r>
      <w:proofErr w:type="spellEnd"/>
      <w:r w:rsidRPr="0071528A">
        <w:rPr>
          <w:rFonts w:ascii="Times New Roman" w:hAnsi="Times New Roman" w:cs="Times New Roman"/>
          <w:color w:val="000000" w:themeColor="text1"/>
          <w:sz w:val="21"/>
          <w:szCs w:val="21"/>
          <w:lang w:val="en-US"/>
        </w:rPr>
        <w:t xml:space="preserve"> BP, Hoff E. Person-centered and variable-centered approaches to longitudinal data. Merrill-Palmer Quarterly. 2006</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52(3):</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377–389. </w:t>
      </w:r>
      <w:hyperlink r:id="rId20" w:history="1">
        <w:r w:rsidR="00F60695" w:rsidRPr="0071528A">
          <w:rPr>
            <w:rFonts w:ascii="Times New Roman" w:hAnsi="Times New Roman" w:cs="Times New Roman"/>
            <w:color w:val="000000" w:themeColor="text1"/>
            <w:sz w:val="21"/>
            <w:szCs w:val="21"/>
            <w:lang w:val="en-US"/>
          </w:rPr>
          <w:t>https://doi.org/10.1353/mpq.2006.0029</w:t>
        </w:r>
      </w:hyperlink>
      <w:r w:rsidRPr="0071528A">
        <w:rPr>
          <w:rFonts w:ascii="Times New Roman" w:hAnsi="Times New Roman" w:cs="Times New Roman"/>
          <w:color w:val="000000" w:themeColor="text1"/>
          <w:sz w:val="21"/>
          <w:szCs w:val="21"/>
          <w:lang w:val="en-US"/>
        </w:rPr>
        <w:t>.</w:t>
      </w:r>
    </w:p>
    <w:p w14:paraId="61878891" w14:textId="4DFE8B96"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[9] </w:t>
      </w:r>
      <w:proofErr w:type="spellStart"/>
      <w:r w:rsidRPr="0071528A">
        <w:rPr>
          <w:rFonts w:ascii="Times New Roman" w:hAnsi="Times New Roman" w:cs="Times New Roman"/>
          <w:color w:val="000000" w:themeColor="text1"/>
          <w:sz w:val="21"/>
          <w:szCs w:val="21"/>
          <w:lang w:val="en-US"/>
        </w:rPr>
        <w:t>Seol</w:t>
      </w:r>
      <w:proofErr w:type="spellEnd"/>
      <w:r w:rsidRPr="0071528A">
        <w:rPr>
          <w:rFonts w:ascii="Times New Roman" w:hAnsi="Times New Roman" w:cs="Times New Roman"/>
          <w:color w:val="000000" w:themeColor="text1"/>
          <w:sz w:val="21"/>
          <w:szCs w:val="21"/>
          <w:lang w:val="en-US"/>
        </w:rPr>
        <w:t xml:space="preserve"> J, </w:t>
      </w:r>
      <w:proofErr w:type="spellStart"/>
      <w:r w:rsidRPr="0071528A">
        <w:rPr>
          <w:rFonts w:ascii="Times New Roman" w:hAnsi="Times New Roman" w:cs="Times New Roman"/>
          <w:color w:val="000000" w:themeColor="text1"/>
          <w:sz w:val="21"/>
          <w:szCs w:val="21"/>
          <w:lang w:val="en-US"/>
        </w:rPr>
        <w:t>Iwagami</w:t>
      </w:r>
      <w:proofErr w:type="spellEnd"/>
      <w:r w:rsidRPr="0071528A">
        <w:rPr>
          <w:rFonts w:ascii="Times New Roman" w:hAnsi="Times New Roman" w:cs="Times New Roman"/>
          <w:color w:val="000000" w:themeColor="text1"/>
          <w:sz w:val="21"/>
          <w:szCs w:val="21"/>
          <w:lang w:val="en-US"/>
        </w:rPr>
        <w:t xml:space="preserve"> M, Ya</w:t>
      </w:r>
      <w:r w:rsidRPr="0071528A">
        <w:rPr>
          <w:rFonts w:ascii="Times New Roman" w:hAnsi="Times New Roman" w:cs="Times New Roman"/>
          <w:color w:val="000000" w:themeColor="text1"/>
          <w:sz w:val="21"/>
          <w:szCs w:val="21"/>
          <w:lang w:val="en-US"/>
        </w:rPr>
        <w:t>nagisawa M. Association of sleep patterns assessed by a smartphone application with work productivity loss among Japanese employees. NPJ Digital Medicine. 2025</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8(1):</w:t>
      </w:r>
      <w:r w:rsidR="00E862E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751. </w:t>
      </w:r>
      <w:hyperlink r:id="rId21" w:history="1">
        <w:r w:rsidR="00F60695" w:rsidRPr="0071528A">
          <w:rPr>
            <w:rFonts w:ascii="Times New Roman" w:hAnsi="Times New Roman" w:cs="Times New Roman"/>
            <w:color w:val="000000" w:themeColor="text1"/>
            <w:sz w:val="21"/>
            <w:szCs w:val="21"/>
            <w:lang w:val="en-US"/>
          </w:rPr>
          <w:t>https://doi.org/10.1038/s41746-025-02155-3</w:t>
        </w:r>
      </w:hyperlink>
      <w:r w:rsidRPr="0071528A">
        <w:rPr>
          <w:rFonts w:ascii="Times New Roman" w:hAnsi="Times New Roman" w:cs="Times New Roman"/>
          <w:color w:val="000000" w:themeColor="text1"/>
          <w:sz w:val="21"/>
          <w:szCs w:val="21"/>
          <w:lang w:val="en-US"/>
        </w:rPr>
        <w:t>.</w:t>
      </w:r>
    </w:p>
    <w:p w14:paraId="278F0BCD" w14:textId="762794CE" w:rsidR="00F60695" w:rsidRPr="0071528A" w:rsidRDefault="00AE22A7" w:rsidP="00F60695">
      <w:pPr>
        <w:pStyle w:val="Reference"/>
        <w:spacing w:before="0" w:after="0" w:line="288" w:lineRule="auto"/>
        <w:ind w:left="420" w:hangingChars="200" w:hanging="420"/>
        <w:rPr>
          <w:rFonts w:ascii="Times New Roman" w:eastAsiaTheme="minorEastAsia" w:hAnsi="Times New Roman" w:cs="Times New Roman"/>
          <w:color w:val="000000" w:themeColor="text1"/>
          <w:sz w:val="21"/>
          <w:szCs w:val="21"/>
          <w:lang w:val="en-US" w:eastAsia="ja-JP"/>
        </w:rPr>
      </w:pPr>
      <w:r w:rsidRPr="0071528A">
        <w:rPr>
          <w:rFonts w:ascii="Times New Roman" w:hAnsi="Times New Roman" w:cs="Times New Roman"/>
          <w:color w:val="000000" w:themeColor="text1"/>
          <w:sz w:val="21"/>
          <w:szCs w:val="21"/>
          <w:lang w:val="en-US"/>
        </w:rPr>
        <w:t xml:space="preserve">[10] McInnes L, Healy J, Melville J. UMAP: Uniform </w:t>
      </w:r>
      <w:r w:rsidR="00E74B45" w:rsidRPr="0071528A">
        <w:rPr>
          <w:rFonts w:ascii="Times New Roman" w:hAnsi="Times New Roman" w:cs="Times New Roman"/>
          <w:color w:val="000000" w:themeColor="text1"/>
          <w:sz w:val="21"/>
          <w:szCs w:val="21"/>
          <w:lang w:val="en-US"/>
        </w:rPr>
        <w:t>m</w:t>
      </w:r>
      <w:r w:rsidRPr="0071528A">
        <w:rPr>
          <w:rFonts w:ascii="Times New Roman" w:hAnsi="Times New Roman" w:cs="Times New Roman"/>
          <w:color w:val="000000" w:themeColor="text1"/>
          <w:sz w:val="21"/>
          <w:szCs w:val="21"/>
          <w:lang w:val="en-US"/>
        </w:rPr>
        <w:t xml:space="preserve">anifold </w:t>
      </w:r>
      <w:r w:rsidR="00E74B45" w:rsidRPr="0071528A">
        <w:rPr>
          <w:rFonts w:ascii="Times New Roman" w:hAnsi="Times New Roman" w:cs="Times New Roman"/>
          <w:color w:val="000000" w:themeColor="text1"/>
          <w:sz w:val="21"/>
          <w:szCs w:val="21"/>
          <w:lang w:val="en-US"/>
        </w:rPr>
        <w:t>a</w:t>
      </w:r>
      <w:r w:rsidRPr="0071528A">
        <w:rPr>
          <w:rFonts w:ascii="Times New Roman" w:hAnsi="Times New Roman" w:cs="Times New Roman"/>
          <w:color w:val="000000" w:themeColor="text1"/>
          <w:sz w:val="21"/>
          <w:szCs w:val="21"/>
          <w:lang w:val="en-US"/>
        </w:rPr>
        <w:t xml:space="preserve">pproximation and </w:t>
      </w:r>
      <w:r w:rsidR="00E74B45" w:rsidRPr="0071528A">
        <w:rPr>
          <w:rFonts w:ascii="Times New Roman" w:hAnsi="Times New Roman" w:cs="Times New Roman"/>
          <w:color w:val="000000" w:themeColor="text1"/>
          <w:sz w:val="21"/>
          <w:szCs w:val="21"/>
          <w:lang w:val="en-US"/>
        </w:rPr>
        <w:t>p</w:t>
      </w:r>
      <w:r w:rsidRPr="0071528A">
        <w:rPr>
          <w:rFonts w:ascii="Times New Roman" w:hAnsi="Times New Roman" w:cs="Times New Roman"/>
          <w:color w:val="000000" w:themeColor="text1"/>
          <w:sz w:val="21"/>
          <w:szCs w:val="21"/>
          <w:lang w:val="en-US"/>
        </w:rPr>
        <w:t xml:space="preserve">rojection for </w:t>
      </w:r>
      <w:r w:rsidR="00E74B45" w:rsidRPr="0071528A">
        <w:rPr>
          <w:rFonts w:ascii="Times New Roman" w:hAnsi="Times New Roman" w:cs="Times New Roman"/>
          <w:color w:val="000000" w:themeColor="text1"/>
          <w:sz w:val="21"/>
          <w:szCs w:val="21"/>
          <w:lang w:val="en-US"/>
        </w:rPr>
        <w:t>d</w:t>
      </w:r>
      <w:r w:rsidRPr="0071528A">
        <w:rPr>
          <w:rFonts w:ascii="Times New Roman" w:hAnsi="Times New Roman" w:cs="Times New Roman"/>
          <w:color w:val="000000" w:themeColor="text1"/>
          <w:sz w:val="21"/>
          <w:szCs w:val="21"/>
          <w:lang w:val="en-US"/>
        </w:rPr>
        <w:t xml:space="preserve">imension </w:t>
      </w:r>
      <w:r w:rsidR="00E74B45" w:rsidRPr="0071528A">
        <w:rPr>
          <w:rFonts w:ascii="Times New Roman" w:hAnsi="Times New Roman" w:cs="Times New Roman"/>
          <w:color w:val="000000" w:themeColor="text1"/>
          <w:sz w:val="21"/>
          <w:szCs w:val="21"/>
          <w:lang w:val="en-US"/>
        </w:rPr>
        <w:t>r</w:t>
      </w:r>
      <w:r w:rsidRPr="0071528A">
        <w:rPr>
          <w:rFonts w:ascii="Times New Roman" w:hAnsi="Times New Roman" w:cs="Times New Roman"/>
          <w:color w:val="000000" w:themeColor="text1"/>
          <w:sz w:val="21"/>
          <w:szCs w:val="21"/>
          <w:lang w:val="en-US"/>
        </w:rPr>
        <w:t xml:space="preserve">eduction. 2018. </w:t>
      </w:r>
      <w:r w:rsidR="00E74B45" w:rsidRPr="0071528A">
        <w:rPr>
          <w:rFonts w:ascii="Times New Roman" w:hAnsi="Times New Roman" w:cs="Times New Roman"/>
          <w:color w:val="000000" w:themeColor="text1"/>
          <w:sz w:val="21"/>
          <w:szCs w:val="21"/>
          <w:lang w:val="en-US"/>
        </w:rPr>
        <w:t xml:space="preserve">Available at: </w:t>
      </w:r>
      <w:hyperlink r:id="rId22" w:history="1">
        <w:r w:rsidR="00E74B45" w:rsidRPr="0071528A">
          <w:rPr>
            <w:rStyle w:val="af4"/>
            <w:rFonts w:ascii="Times New Roman" w:hAnsi="Times New Roman" w:cs="Times New Roman"/>
            <w:color w:val="000000" w:themeColor="text1"/>
            <w:sz w:val="21"/>
            <w:szCs w:val="21"/>
            <w:lang w:val="en-US"/>
          </w:rPr>
          <w:t>https://doi.org/10.48550/arxiv.1802.03426</w:t>
        </w:r>
      </w:hyperlink>
      <w:r w:rsidR="00BA56C2" w:rsidRPr="0071528A">
        <w:rPr>
          <w:rFonts w:ascii="Times New Roman" w:eastAsiaTheme="minorEastAsia" w:hAnsi="Times New Roman" w:cs="Times New Roman" w:hint="eastAsia"/>
          <w:color w:val="000000" w:themeColor="text1"/>
          <w:sz w:val="21"/>
          <w:szCs w:val="21"/>
          <w:lang w:val="en-US" w:eastAsia="ja-JP"/>
        </w:rPr>
        <w:t xml:space="preserve"> </w:t>
      </w:r>
      <w:r w:rsidR="00BA56C2" w:rsidRPr="0071528A">
        <w:rPr>
          <w:rFonts w:ascii="Times New Roman" w:hAnsi="Times New Roman" w:cs="Times New Roman"/>
          <w:color w:val="000000" w:themeColor="text1"/>
          <w:sz w:val="21"/>
          <w:szCs w:val="21"/>
          <w:lang w:val="en-US"/>
        </w:rPr>
        <w:t>(Accessed: 1 February 2026).</w:t>
      </w:r>
    </w:p>
    <w:p w14:paraId="35C48B3E" w14:textId="0AA5FB65"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[11] Hassan BA, </w:t>
      </w:r>
      <w:proofErr w:type="spellStart"/>
      <w:r w:rsidRPr="0071528A">
        <w:rPr>
          <w:rFonts w:ascii="Times New Roman" w:hAnsi="Times New Roman" w:cs="Times New Roman"/>
          <w:color w:val="000000" w:themeColor="text1"/>
          <w:sz w:val="21"/>
          <w:szCs w:val="21"/>
          <w:lang w:val="en-US"/>
        </w:rPr>
        <w:t>Tayfor</w:t>
      </w:r>
      <w:proofErr w:type="spellEnd"/>
      <w:r w:rsidRPr="0071528A">
        <w:rPr>
          <w:rFonts w:ascii="Times New Roman" w:hAnsi="Times New Roman" w:cs="Times New Roman"/>
          <w:color w:val="000000" w:themeColor="text1"/>
          <w:sz w:val="21"/>
          <w:szCs w:val="21"/>
          <w:lang w:val="en-US"/>
        </w:rPr>
        <w:t xml:space="preserve"> NB, Hassan AA, Ahmed AM, Rashid TA, Abdalla NN. From A-to-Z review of clustering validation indices. Neurocomputing. 2024</w:t>
      </w:r>
      <w:r w:rsidR="00E74B4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601:</w:t>
      </w:r>
      <w:r w:rsidR="00E74B4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128198. </w:t>
      </w:r>
      <w:hyperlink r:id="rId23" w:history="1">
        <w:r w:rsidR="00F60695" w:rsidRPr="0071528A">
          <w:rPr>
            <w:rFonts w:ascii="Times New Roman" w:hAnsi="Times New Roman" w:cs="Times New Roman"/>
            <w:color w:val="000000" w:themeColor="text1"/>
            <w:sz w:val="21"/>
            <w:szCs w:val="21"/>
            <w:lang w:val="en-US"/>
          </w:rPr>
          <w:t>https://doi.org/10.1016/j.neucom.2024.128198</w:t>
        </w:r>
      </w:hyperlink>
      <w:r w:rsidRPr="0071528A">
        <w:rPr>
          <w:rFonts w:ascii="Times New Roman" w:hAnsi="Times New Roman" w:cs="Times New Roman"/>
          <w:color w:val="000000" w:themeColor="text1"/>
          <w:sz w:val="21"/>
          <w:szCs w:val="21"/>
          <w:lang w:val="en-US"/>
        </w:rPr>
        <w:t>.</w:t>
      </w:r>
    </w:p>
    <w:p w14:paraId="501EA636" w14:textId="62575717" w:rsidR="00F60695" w:rsidRPr="0071528A"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[12] Ward MK, Meade AW. Dealing with careless responding in survey data: Prevention, identification, and recommended best practices. Annual Review of P</w:t>
      </w:r>
      <w:r w:rsidRPr="0071528A">
        <w:rPr>
          <w:rFonts w:ascii="Times New Roman" w:hAnsi="Times New Roman" w:cs="Times New Roman"/>
          <w:color w:val="000000" w:themeColor="text1"/>
          <w:sz w:val="21"/>
          <w:szCs w:val="21"/>
          <w:lang w:val="en-US"/>
        </w:rPr>
        <w:t>sychology. 2023</w:t>
      </w:r>
      <w:r w:rsidR="00E74B4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74(1):</w:t>
      </w:r>
      <w:r w:rsidR="00E74B4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577–596. </w:t>
      </w:r>
      <w:hyperlink r:id="rId24" w:history="1">
        <w:r w:rsidR="00F60695" w:rsidRPr="0071528A">
          <w:rPr>
            <w:rFonts w:ascii="Times New Roman" w:hAnsi="Times New Roman" w:cs="Times New Roman"/>
            <w:color w:val="000000" w:themeColor="text1"/>
            <w:sz w:val="21"/>
            <w:szCs w:val="21"/>
            <w:lang w:val="en-US"/>
          </w:rPr>
          <w:t>https://doi.org/10.1146/annurev-psych-040422-045007</w:t>
        </w:r>
      </w:hyperlink>
      <w:r w:rsidRPr="0071528A">
        <w:rPr>
          <w:rFonts w:ascii="Times New Roman" w:hAnsi="Times New Roman" w:cs="Times New Roman"/>
          <w:color w:val="000000" w:themeColor="text1"/>
          <w:sz w:val="21"/>
          <w:szCs w:val="21"/>
          <w:lang w:val="en-US"/>
        </w:rPr>
        <w:t>.</w:t>
      </w:r>
    </w:p>
    <w:p w14:paraId="42DB338B" w14:textId="79F5EE37" w:rsidR="00F60695" w:rsidRPr="00366506" w:rsidRDefault="00AE22A7" w:rsidP="00F60695">
      <w:pPr>
        <w:pStyle w:val="Reference"/>
        <w:spacing w:before="0" w:after="0" w:line="288" w:lineRule="auto"/>
        <w:ind w:left="420" w:hangingChars="200" w:hanging="420"/>
        <w:rPr>
          <w:rFonts w:ascii="Times New Roman" w:hAnsi="Times New Roman" w:cs="Times New Roman"/>
          <w:color w:val="000000" w:themeColor="text1"/>
          <w:sz w:val="21"/>
          <w:szCs w:val="21"/>
          <w:lang w:val="en-US"/>
        </w:rPr>
      </w:pPr>
      <w:r w:rsidRPr="0071528A">
        <w:rPr>
          <w:rFonts w:ascii="Times New Roman" w:hAnsi="Times New Roman" w:cs="Times New Roman"/>
          <w:color w:val="000000" w:themeColor="text1"/>
          <w:sz w:val="21"/>
          <w:szCs w:val="21"/>
          <w:lang w:val="en-US"/>
        </w:rPr>
        <w:t xml:space="preserve">[13] Wilkinson MD, </w:t>
      </w:r>
      <w:proofErr w:type="spellStart"/>
      <w:r w:rsidRPr="0071528A">
        <w:rPr>
          <w:rFonts w:ascii="Times New Roman" w:hAnsi="Times New Roman" w:cs="Times New Roman"/>
          <w:color w:val="000000" w:themeColor="text1"/>
          <w:sz w:val="21"/>
          <w:szCs w:val="21"/>
          <w:lang w:val="en-US"/>
        </w:rPr>
        <w:t>Dumontier</w:t>
      </w:r>
      <w:proofErr w:type="spellEnd"/>
      <w:r w:rsidRPr="0071528A">
        <w:rPr>
          <w:rFonts w:ascii="Times New Roman" w:hAnsi="Times New Roman" w:cs="Times New Roman"/>
          <w:color w:val="000000" w:themeColor="text1"/>
          <w:sz w:val="21"/>
          <w:szCs w:val="21"/>
          <w:lang w:val="en-US"/>
        </w:rPr>
        <w:t xml:space="preserve"> M, </w:t>
      </w:r>
      <w:proofErr w:type="spellStart"/>
      <w:r w:rsidRPr="0071528A">
        <w:rPr>
          <w:rFonts w:ascii="Times New Roman" w:hAnsi="Times New Roman" w:cs="Times New Roman"/>
          <w:color w:val="000000" w:themeColor="text1"/>
          <w:sz w:val="21"/>
          <w:szCs w:val="21"/>
          <w:lang w:val="en-US"/>
        </w:rPr>
        <w:t>Aalbersberg</w:t>
      </w:r>
      <w:proofErr w:type="spellEnd"/>
      <w:r w:rsidRPr="0071528A">
        <w:rPr>
          <w:rFonts w:ascii="Times New Roman" w:hAnsi="Times New Roman" w:cs="Times New Roman"/>
          <w:color w:val="000000" w:themeColor="text1"/>
          <w:sz w:val="21"/>
          <w:szCs w:val="21"/>
          <w:lang w:val="en-US"/>
        </w:rPr>
        <w:t xml:space="preserve"> IJ, Appleton G, Axton M, </w:t>
      </w:r>
      <w:proofErr w:type="spellStart"/>
      <w:r w:rsidRPr="0071528A">
        <w:rPr>
          <w:rFonts w:ascii="Times New Roman" w:hAnsi="Times New Roman" w:cs="Times New Roman"/>
          <w:color w:val="000000" w:themeColor="text1"/>
          <w:sz w:val="21"/>
          <w:szCs w:val="21"/>
          <w:lang w:val="en-US"/>
        </w:rPr>
        <w:t>Baak</w:t>
      </w:r>
      <w:proofErr w:type="spellEnd"/>
      <w:r w:rsidRPr="0071528A">
        <w:rPr>
          <w:rFonts w:ascii="Times New Roman" w:hAnsi="Times New Roman" w:cs="Times New Roman"/>
          <w:color w:val="000000" w:themeColor="text1"/>
          <w:sz w:val="21"/>
          <w:szCs w:val="21"/>
          <w:lang w:val="en-US"/>
        </w:rPr>
        <w:t xml:space="preserve"> A, </w:t>
      </w:r>
      <w:r w:rsidRPr="0071528A">
        <w:rPr>
          <w:rFonts w:ascii="Times New Roman" w:hAnsi="Times New Roman" w:cs="Times New Roman"/>
          <w:i/>
          <w:color w:val="000000" w:themeColor="text1"/>
          <w:sz w:val="21"/>
          <w:szCs w:val="21"/>
          <w:lang w:val="en-US"/>
        </w:rPr>
        <w:t>et al.</w:t>
      </w:r>
      <w:r w:rsidRPr="0071528A">
        <w:rPr>
          <w:rFonts w:ascii="Times New Roman" w:hAnsi="Times New Roman" w:cs="Times New Roman"/>
          <w:color w:val="000000" w:themeColor="text1"/>
          <w:sz w:val="21"/>
          <w:szCs w:val="21"/>
          <w:lang w:val="en-US"/>
        </w:rPr>
        <w:t xml:space="preserve"> The FAIR guiding p</w:t>
      </w:r>
      <w:r w:rsidRPr="0071528A">
        <w:rPr>
          <w:rFonts w:ascii="Times New Roman" w:hAnsi="Times New Roman" w:cs="Times New Roman"/>
          <w:color w:val="000000" w:themeColor="text1"/>
          <w:sz w:val="21"/>
          <w:szCs w:val="21"/>
          <w:lang w:val="en-US"/>
        </w:rPr>
        <w:t>rinciples for scientific data management and stewardship. Scientific Data. 2016</w:t>
      </w:r>
      <w:r w:rsidR="00E74B4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3:</w:t>
      </w:r>
      <w:r w:rsidR="00E74B45" w:rsidRPr="0071528A">
        <w:rPr>
          <w:rFonts w:ascii="Times New Roman" w:hAnsi="Times New Roman" w:cs="Times New Roman"/>
          <w:color w:val="000000" w:themeColor="text1"/>
          <w:sz w:val="21"/>
          <w:szCs w:val="21"/>
          <w:lang w:val="en-US"/>
        </w:rPr>
        <w:t xml:space="preserve"> </w:t>
      </w:r>
      <w:r w:rsidRPr="0071528A">
        <w:rPr>
          <w:rFonts w:ascii="Times New Roman" w:hAnsi="Times New Roman" w:cs="Times New Roman"/>
          <w:color w:val="000000" w:themeColor="text1"/>
          <w:sz w:val="21"/>
          <w:szCs w:val="21"/>
          <w:lang w:val="en-US"/>
        </w:rPr>
        <w:t xml:space="preserve">160018. </w:t>
      </w:r>
      <w:hyperlink r:id="rId25" w:history="1">
        <w:r w:rsidR="00F60695" w:rsidRPr="0071528A">
          <w:rPr>
            <w:rFonts w:ascii="Times New Roman" w:hAnsi="Times New Roman" w:cs="Times New Roman"/>
            <w:color w:val="000000" w:themeColor="text1"/>
            <w:sz w:val="21"/>
            <w:szCs w:val="21"/>
            <w:lang w:val="en-US"/>
          </w:rPr>
          <w:t>https://doi.org/10.1038/sdata.2016.18</w:t>
        </w:r>
      </w:hyperlink>
      <w:r w:rsidRPr="0071528A">
        <w:rPr>
          <w:rFonts w:ascii="Times New Roman" w:hAnsi="Times New Roman" w:cs="Times New Roman"/>
          <w:color w:val="000000" w:themeColor="text1"/>
          <w:sz w:val="21"/>
          <w:szCs w:val="21"/>
          <w:lang w:val="en-US"/>
        </w:rPr>
        <w:t>.</w:t>
      </w:r>
    </w:p>
    <w:p w14:paraId="000003F5" w14:textId="77777777" w:rsidR="000610D8" w:rsidRPr="00366506" w:rsidRDefault="000610D8" w:rsidP="00F840C1">
      <w:pPr>
        <w:spacing w:line="288" w:lineRule="auto"/>
        <w:rPr>
          <w:color w:val="000000" w:themeColor="text1"/>
          <w:sz w:val="21"/>
          <w:szCs w:val="21"/>
          <w:lang w:val="en-US"/>
        </w:rPr>
      </w:pPr>
    </w:p>
    <w:sectPr w:rsidR="000610D8" w:rsidRPr="00366506">
      <w:pgSz w:w="11906" w:h="16838"/>
      <w:pgMar w:top="1440" w:right="1077" w:bottom="1440" w:left="1077" w:header="851" w:footer="9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46CAE6" w14:textId="77777777" w:rsidR="00AE22A7" w:rsidRDefault="00AE22A7" w:rsidP="00456172">
      <w:pPr>
        <w:spacing w:line="240" w:lineRule="auto"/>
      </w:pPr>
      <w:r>
        <w:separator/>
      </w:r>
    </w:p>
  </w:endnote>
  <w:endnote w:type="continuationSeparator" w:id="0">
    <w:p w14:paraId="17D594B7" w14:textId="77777777" w:rsidR="00AE22A7" w:rsidRDefault="00AE22A7" w:rsidP="004561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CA26D0A0-2F83-4BB8-BF48-9BC7A4F0DA42}"/>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ED2E1A40-4575-49A1-A12A-594031BE0DFA}"/>
    <w:embedItalic r:id="rId3" w:fontKey="{7932E74F-63B8-4F28-816B-4AB864C27ED0}"/>
  </w:font>
  <w:font w:name="Segoe UI">
    <w:panose1 w:val="020B0502040204020203"/>
    <w:charset w:val="00"/>
    <w:family w:val="swiss"/>
    <w:pitch w:val="variable"/>
    <w:sig w:usb0="E4002EFF" w:usb1="C000E47F" w:usb2="00000009" w:usb3="00000000" w:csb0="000001FF" w:csb1="00000000"/>
    <w:embedRegular r:id="rId4" w:fontKey="{E4E67DD0-54D7-453F-87D6-E84974363B61}"/>
  </w:font>
  <w:font w:name="MS Mincho">
    <w:altName w:val="ＭＳ 明朝"/>
    <w:panose1 w:val="02020609040205080304"/>
    <w:charset w:val="80"/>
    <w:family w:val="modern"/>
    <w:pitch w:val="fixed"/>
    <w:sig w:usb0="E00002FF" w:usb1="6AC7FDFB" w:usb2="08000012" w:usb3="00000000" w:csb0="0002009F" w:csb1="00000000"/>
    <w:embedRegular r:id="rId5" w:subsetted="1" w:fontKey="{C1F0F511-867E-438E-9687-DA8003F6FD0C}"/>
    <w:embedItalic r:id="rId6" w:subsetted="1" w:fontKey="{FE1D221B-AE3C-405C-8959-310628DCF6E0}"/>
  </w:font>
  <w:font w:name="Gungsuh">
    <w:charset w:val="81"/>
    <w:family w:val="roman"/>
    <w:pitch w:val="variable"/>
    <w:sig w:usb0="B00002AF" w:usb1="69D77CFB" w:usb2="00000030" w:usb3="00000000" w:csb0="0008009F" w:csb1="00000000"/>
    <w:embedRegular r:id="rId7" w:subsetted="1" w:fontKey="{3A6CFED3-E527-45E5-8648-8E9E2DE16B4B}"/>
  </w:font>
  <w:font w:name="宋体">
    <w:altName w:val="SimSun"/>
    <w:panose1 w:val="02010600030101010101"/>
    <w:charset w:val="86"/>
    <w:family w:val="auto"/>
    <w:pitch w:val="variable"/>
    <w:sig w:usb0="000000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embedRegular r:id="rId8" w:fontKey="{25B642F5-DA27-46BB-93E8-899DE704FDE7}"/>
  </w:font>
  <w:font w:name="Arial Unicode MS">
    <w:panose1 w:val="020B0604020202020204"/>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65C90F" w14:textId="77777777" w:rsidR="00AE22A7" w:rsidRDefault="00AE22A7" w:rsidP="00456172">
      <w:pPr>
        <w:spacing w:line="240" w:lineRule="auto"/>
      </w:pPr>
      <w:r>
        <w:separator/>
      </w:r>
    </w:p>
  </w:footnote>
  <w:footnote w:type="continuationSeparator" w:id="0">
    <w:p w14:paraId="57D730E6" w14:textId="77777777" w:rsidR="00AE22A7" w:rsidRDefault="00AE22A7" w:rsidP="0045617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11A68"/>
    <w:multiLevelType w:val="multilevel"/>
    <w:tmpl w:val="E83286F6"/>
    <w:lvl w:ilvl="0">
      <w:start w:val="1"/>
      <w:numFmt w:val="decimal"/>
      <w:pStyle w:val="2"/>
      <w:lvlText w:val="%1)"/>
      <w:lvlJc w:val="left"/>
      <w:pPr>
        <w:ind w:left="360" w:hanging="360"/>
      </w:pPr>
      <w:rPr>
        <w:b w:val="0"/>
        <w:bCs w:val="0"/>
      </w:rPr>
    </w:lvl>
    <w:lvl w:ilvl="1">
      <w:start w:val="1"/>
      <w:numFmt w:val="decimal"/>
      <w:lvlText w:val="(%2)"/>
      <w:lvlJc w:val="left"/>
      <w:pPr>
        <w:ind w:left="880" w:hanging="440"/>
      </w:pPr>
    </w:lvl>
    <w:lvl w:ilvl="2">
      <w:start w:val="1"/>
      <w:numFmt w:val="decimal"/>
      <w:lvlText w:val="%3"/>
      <w:lvlJc w:val="left"/>
      <w:pPr>
        <w:ind w:left="1320" w:hanging="440"/>
      </w:pPr>
    </w:lvl>
    <w:lvl w:ilvl="3">
      <w:start w:val="1"/>
      <w:numFmt w:val="decimal"/>
      <w:lvlText w:val="%4."/>
      <w:lvlJc w:val="left"/>
      <w:pPr>
        <w:ind w:left="1760" w:hanging="440"/>
      </w:pPr>
    </w:lvl>
    <w:lvl w:ilvl="4">
      <w:start w:val="1"/>
      <w:numFmt w:val="decimal"/>
      <w:lvlText w:val="(%5)"/>
      <w:lvlJc w:val="left"/>
      <w:pPr>
        <w:ind w:left="2200" w:hanging="440"/>
      </w:pPr>
    </w:lvl>
    <w:lvl w:ilvl="5">
      <w:start w:val="1"/>
      <w:numFmt w:val="decimal"/>
      <w:lvlText w:val="%6"/>
      <w:lvlJc w:val="left"/>
      <w:pPr>
        <w:ind w:left="2640" w:hanging="440"/>
      </w:pPr>
    </w:lvl>
    <w:lvl w:ilvl="6">
      <w:start w:val="1"/>
      <w:numFmt w:val="decimal"/>
      <w:lvlText w:val="%7."/>
      <w:lvlJc w:val="left"/>
      <w:pPr>
        <w:ind w:left="3080" w:hanging="440"/>
      </w:pPr>
    </w:lvl>
    <w:lvl w:ilvl="7">
      <w:start w:val="1"/>
      <w:numFmt w:val="decimal"/>
      <w:lvlText w:val="(%8)"/>
      <w:lvlJc w:val="left"/>
      <w:pPr>
        <w:ind w:left="3520" w:hanging="440"/>
      </w:pPr>
    </w:lvl>
    <w:lvl w:ilvl="8">
      <w:start w:val="1"/>
      <w:numFmt w:val="decimal"/>
      <w:lvlText w:val="%9"/>
      <w:lvlJc w:val="left"/>
      <w:pPr>
        <w:ind w:left="3960" w:hanging="440"/>
      </w:pPr>
    </w:lvl>
  </w:abstractNum>
  <w:abstractNum w:abstractNumId="1" w15:restartNumberingAfterBreak="0">
    <w:nsid w:val="054B3613"/>
    <w:multiLevelType w:val="multilevel"/>
    <w:tmpl w:val="4A18127C"/>
    <w:lvl w:ilvl="0">
      <w:start w:val="1"/>
      <w:numFmt w:val="decimal"/>
      <w:lvlText w:val="%1)"/>
      <w:lvlJc w:val="left"/>
      <w:pPr>
        <w:ind w:left="360" w:hanging="360"/>
      </w:pPr>
    </w:lvl>
    <w:lvl w:ilvl="1">
      <w:start w:val="1"/>
      <w:numFmt w:val="decimal"/>
      <w:lvlText w:val="(%2)"/>
      <w:lvlJc w:val="left"/>
      <w:pPr>
        <w:ind w:left="880" w:hanging="440"/>
      </w:pPr>
    </w:lvl>
    <w:lvl w:ilvl="2">
      <w:start w:val="1"/>
      <w:numFmt w:val="decimal"/>
      <w:lvlText w:val="%3"/>
      <w:lvlJc w:val="left"/>
      <w:pPr>
        <w:ind w:left="1320" w:hanging="440"/>
      </w:pPr>
    </w:lvl>
    <w:lvl w:ilvl="3">
      <w:start w:val="1"/>
      <w:numFmt w:val="decimal"/>
      <w:lvlText w:val="%4."/>
      <w:lvlJc w:val="left"/>
      <w:pPr>
        <w:ind w:left="1760" w:hanging="440"/>
      </w:pPr>
    </w:lvl>
    <w:lvl w:ilvl="4">
      <w:start w:val="1"/>
      <w:numFmt w:val="decimal"/>
      <w:lvlText w:val="(%5)"/>
      <w:lvlJc w:val="left"/>
      <w:pPr>
        <w:ind w:left="2200" w:hanging="440"/>
      </w:pPr>
    </w:lvl>
    <w:lvl w:ilvl="5">
      <w:start w:val="1"/>
      <w:numFmt w:val="decimal"/>
      <w:lvlText w:val="%6"/>
      <w:lvlJc w:val="left"/>
      <w:pPr>
        <w:ind w:left="2640" w:hanging="440"/>
      </w:pPr>
    </w:lvl>
    <w:lvl w:ilvl="6">
      <w:start w:val="1"/>
      <w:numFmt w:val="decimal"/>
      <w:lvlText w:val="%7."/>
      <w:lvlJc w:val="left"/>
      <w:pPr>
        <w:ind w:left="3080" w:hanging="440"/>
      </w:pPr>
    </w:lvl>
    <w:lvl w:ilvl="7">
      <w:start w:val="1"/>
      <w:numFmt w:val="decimal"/>
      <w:lvlText w:val="(%8)"/>
      <w:lvlJc w:val="left"/>
      <w:pPr>
        <w:ind w:left="3520" w:hanging="440"/>
      </w:pPr>
    </w:lvl>
    <w:lvl w:ilvl="8">
      <w:start w:val="1"/>
      <w:numFmt w:val="decimal"/>
      <w:lvlText w:val="%9"/>
      <w:lvlJc w:val="left"/>
      <w:pPr>
        <w:ind w:left="3960" w:hanging="440"/>
      </w:pPr>
    </w:lvl>
  </w:abstractNum>
  <w:abstractNum w:abstractNumId="2" w15:restartNumberingAfterBreak="0">
    <w:nsid w:val="07421AA0"/>
    <w:multiLevelType w:val="multilevel"/>
    <w:tmpl w:val="429E0E3C"/>
    <w:lvl w:ilvl="0">
      <w:start w:val="1"/>
      <w:numFmt w:val="decimal"/>
      <w:pStyle w:val="3"/>
      <w:lvlText w:val="(%1)"/>
      <w:lvlJc w:val="left"/>
      <w:pPr>
        <w:ind w:left="360" w:hanging="360"/>
      </w:pPr>
      <w:rPr>
        <w:rFonts w:ascii="Times New Roman" w:eastAsia="Times New Roman" w:hAnsi="Times New Roman" w:cs="Times New Roman"/>
        <w:b/>
        <w:bCs/>
        <w:sz w:val="20"/>
        <w:szCs w:val="20"/>
      </w:rPr>
    </w:lvl>
    <w:lvl w:ilvl="1">
      <w:start w:val="1"/>
      <w:numFmt w:val="bullet"/>
      <w:lvlText w:val="●"/>
      <w:lvlJc w:val="left"/>
      <w:pPr>
        <w:ind w:left="1160" w:hanging="440"/>
      </w:pPr>
      <w:rPr>
        <w:rFonts w:ascii="Noto Sans Symbols" w:eastAsia="Noto Sans Symbols" w:hAnsi="Noto Sans Symbols" w:cs="Noto Sans Symbols"/>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3" w15:restartNumberingAfterBreak="0">
    <w:nsid w:val="21FB4CF9"/>
    <w:multiLevelType w:val="multilevel"/>
    <w:tmpl w:val="3E5CAC50"/>
    <w:lvl w:ilvl="0">
      <w:start w:val="1"/>
      <w:numFmt w:val="decimal"/>
      <w:pStyle w:val="1"/>
      <w:lvlText w:val="%1."/>
      <w:lvlJc w:val="left"/>
      <w:pPr>
        <w:ind w:left="360" w:hanging="360"/>
      </w:pPr>
      <w:rPr>
        <w:b/>
        <w:bCs/>
      </w:rPr>
    </w:lvl>
    <w:lvl w:ilvl="1">
      <w:start w:val="1"/>
      <w:numFmt w:val="decimal"/>
      <w:lvlText w:val="(%2)"/>
      <w:lvlJc w:val="left"/>
      <w:pPr>
        <w:ind w:left="880" w:hanging="440"/>
      </w:pPr>
    </w:lvl>
    <w:lvl w:ilvl="2">
      <w:start w:val="1"/>
      <w:numFmt w:val="decimal"/>
      <w:lvlText w:val="%3"/>
      <w:lvlJc w:val="left"/>
      <w:pPr>
        <w:ind w:left="1320" w:hanging="440"/>
      </w:pPr>
    </w:lvl>
    <w:lvl w:ilvl="3">
      <w:start w:val="1"/>
      <w:numFmt w:val="decimal"/>
      <w:lvlText w:val="%4."/>
      <w:lvlJc w:val="left"/>
      <w:pPr>
        <w:ind w:left="1760" w:hanging="440"/>
      </w:pPr>
    </w:lvl>
    <w:lvl w:ilvl="4">
      <w:start w:val="1"/>
      <w:numFmt w:val="decimal"/>
      <w:lvlText w:val="(%5)"/>
      <w:lvlJc w:val="left"/>
      <w:pPr>
        <w:ind w:left="2200" w:hanging="440"/>
      </w:pPr>
    </w:lvl>
    <w:lvl w:ilvl="5">
      <w:start w:val="1"/>
      <w:numFmt w:val="decimal"/>
      <w:lvlText w:val="%6"/>
      <w:lvlJc w:val="left"/>
      <w:pPr>
        <w:ind w:left="2640" w:hanging="440"/>
      </w:pPr>
    </w:lvl>
    <w:lvl w:ilvl="6">
      <w:start w:val="1"/>
      <w:numFmt w:val="decimal"/>
      <w:lvlText w:val="%7."/>
      <w:lvlJc w:val="left"/>
      <w:pPr>
        <w:ind w:left="3080" w:hanging="440"/>
      </w:pPr>
    </w:lvl>
    <w:lvl w:ilvl="7">
      <w:start w:val="1"/>
      <w:numFmt w:val="decimal"/>
      <w:lvlText w:val="(%8)"/>
      <w:lvlJc w:val="left"/>
      <w:pPr>
        <w:ind w:left="3520" w:hanging="440"/>
      </w:pPr>
    </w:lvl>
    <w:lvl w:ilvl="8">
      <w:start w:val="1"/>
      <w:numFmt w:val="decimal"/>
      <w:lvlText w:val="%9"/>
      <w:lvlJc w:val="left"/>
      <w:pPr>
        <w:ind w:left="3960" w:hanging="440"/>
      </w:pPr>
    </w:lvl>
  </w:abstractNum>
  <w:abstractNum w:abstractNumId="4" w15:restartNumberingAfterBreak="0">
    <w:nsid w:val="34B07610"/>
    <w:multiLevelType w:val="hybridMultilevel"/>
    <w:tmpl w:val="464A04BE"/>
    <w:lvl w:ilvl="0" w:tplc="8D4E6B0A">
      <w:start w:val="1"/>
      <w:numFmt w:val="bullet"/>
      <w:lvlText w:val=""/>
      <w:lvlJc w:val="left"/>
      <w:pPr>
        <w:ind w:left="720" w:hanging="360"/>
      </w:pPr>
      <w:rPr>
        <w:rFonts w:ascii="Symbol" w:hAnsi="Symbol" w:hint="default"/>
      </w:rPr>
    </w:lvl>
    <w:lvl w:ilvl="1" w:tplc="F322149E" w:tentative="1">
      <w:start w:val="1"/>
      <w:numFmt w:val="bullet"/>
      <w:lvlText w:val="o"/>
      <w:lvlJc w:val="left"/>
      <w:pPr>
        <w:ind w:left="1440" w:hanging="360"/>
      </w:pPr>
      <w:rPr>
        <w:rFonts w:ascii="Courier New" w:hAnsi="Courier New" w:cs="Courier New" w:hint="default"/>
      </w:rPr>
    </w:lvl>
    <w:lvl w:ilvl="2" w:tplc="3E940BD8" w:tentative="1">
      <w:start w:val="1"/>
      <w:numFmt w:val="bullet"/>
      <w:lvlText w:val=""/>
      <w:lvlJc w:val="left"/>
      <w:pPr>
        <w:ind w:left="2160" w:hanging="360"/>
      </w:pPr>
      <w:rPr>
        <w:rFonts w:ascii="Wingdings" w:hAnsi="Wingdings" w:hint="default"/>
      </w:rPr>
    </w:lvl>
    <w:lvl w:ilvl="3" w:tplc="CDBE7AA2" w:tentative="1">
      <w:start w:val="1"/>
      <w:numFmt w:val="bullet"/>
      <w:lvlText w:val=""/>
      <w:lvlJc w:val="left"/>
      <w:pPr>
        <w:ind w:left="2880" w:hanging="360"/>
      </w:pPr>
      <w:rPr>
        <w:rFonts w:ascii="Symbol" w:hAnsi="Symbol" w:hint="default"/>
      </w:rPr>
    </w:lvl>
    <w:lvl w:ilvl="4" w:tplc="2E82BBD8" w:tentative="1">
      <w:start w:val="1"/>
      <w:numFmt w:val="bullet"/>
      <w:lvlText w:val="o"/>
      <w:lvlJc w:val="left"/>
      <w:pPr>
        <w:ind w:left="3600" w:hanging="360"/>
      </w:pPr>
      <w:rPr>
        <w:rFonts w:ascii="Courier New" w:hAnsi="Courier New" w:cs="Courier New" w:hint="default"/>
      </w:rPr>
    </w:lvl>
    <w:lvl w:ilvl="5" w:tplc="D51AF63E" w:tentative="1">
      <w:start w:val="1"/>
      <w:numFmt w:val="bullet"/>
      <w:lvlText w:val=""/>
      <w:lvlJc w:val="left"/>
      <w:pPr>
        <w:ind w:left="4320" w:hanging="360"/>
      </w:pPr>
      <w:rPr>
        <w:rFonts w:ascii="Wingdings" w:hAnsi="Wingdings" w:hint="default"/>
      </w:rPr>
    </w:lvl>
    <w:lvl w:ilvl="6" w:tplc="35EE7D38" w:tentative="1">
      <w:start w:val="1"/>
      <w:numFmt w:val="bullet"/>
      <w:lvlText w:val=""/>
      <w:lvlJc w:val="left"/>
      <w:pPr>
        <w:ind w:left="5040" w:hanging="360"/>
      </w:pPr>
      <w:rPr>
        <w:rFonts w:ascii="Symbol" w:hAnsi="Symbol" w:hint="default"/>
      </w:rPr>
    </w:lvl>
    <w:lvl w:ilvl="7" w:tplc="54465790" w:tentative="1">
      <w:start w:val="1"/>
      <w:numFmt w:val="bullet"/>
      <w:lvlText w:val="o"/>
      <w:lvlJc w:val="left"/>
      <w:pPr>
        <w:ind w:left="5760" w:hanging="360"/>
      </w:pPr>
      <w:rPr>
        <w:rFonts w:ascii="Courier New" w:hAnsi="Courier New" w:cs="Courier New" w:hint="default"/>
      </w:rPr>
    </w:lvl>
    <w:lvl w:ilvl="8" w:tplc="81C616CC" w:tentative="1">
      <w:start w:val="1"/>
      <w:numFmt w:val="bullet"/>
      <w:lvlText w:val=""/>
      <w:lvlJc w:val="left"/>
      <w:pPr>
        <w:ind w:left="6480" w:hanging="360"/>
      </w:pPr>
      <w:rPr>
        <w:rFonts w:ascii="Wingdings" w:hAnsi="Wingdings" w:hint="default"/>
      </w:rPr>
    </w:lvl>
  </w:abstractNum>
  <w:abstractNum w:abstractNumId="5" w15:restartNumberingAfterBreak="0">
    <w:nsid w:val="3EB67EDD"/>
    <w:multiLevelType w:val="multilevel"/>
    <w:tmpl w:val="61A8CFF6"/>
    <w:lvl w:ilvl="0">
      <w:start w:val="3"/>
      <w:numFmt w:val="decimal"/>
      <w:lvlText w:val="%1)"/>
      <w:lvlJc w:val="left"/>
      <w:pPr>
        <w:ind w:left="360" w:hanging="360"/>
      </w:pPr>
      <w:rPr>
        <w:rFonts w:ascii="Times New Roman" w:eastAsia="Times New Roman" w:hAnsi="Times New Roman" w:cs="Times New Roman"/>
        <w:b w:val="0"/>
        <w:bCs w:val="0"/>
        <w:sz w:val="20"/>
        <w:szCs w:val="20"/>
      </w:rPr>
    </w:lvl>
    <w:lvl w:ilvl="1">
      <w:start w:val="1"/>
      <w:numFmt w:val="decimal"/>
      <w:lvlText w:val="(%2)"/>
      <w:lvlJc w:val="left"/>
      <w:pPr>
        <w:ind w:left="880" w:hanging="440"/>
      </w:pPr>
    </w:lvl>
    <w:lvl w:ilvl="2">
      <w:start w:val="1"/>
      <w:numFmt w:val="decimal"/>
      <w:lvlText w:val="%3"/>
      <w:lvlJc w:val="left"/>
      <w:pPr>
        <w:ind w:left="1320" w:hanging="440"/>
      </w:pPr>
    </w:lvl>
    <w:lvl w:ilvl="3">
      <w:start w:val="1"/>
      <w:numFmt w:val="decimal"/>
      <w:lvlText w:val="%4."/>
      <w:lvlJc w:val="left"/>
      <w:pPr>
        <w:ind w:left="1760" w:hanging="440"/>
      </w:pPr>
    </w:lvl>
    <w:lvl w:ilvl="4">
      <w:start w:val="1"/>
      <w:numFmt w:val="decimal"/>
      <w:lvlText w:val="(%5)"/>
      <w:lvlJc w:val="left"/>
      <w:pPr>
        <w:ind w:left="2200" w:hanging="440"/>
      </w:pPr>
    </w:lvl>
    <w:lvl w:ilvl="5">
      <w:start w:val="1"/>
      <w:numFmt w:val="decimal"/>
      <w:lvlText w:val="%6"/>
      <w:lvlJc w:val="left"/>
      <w:pPr>
        <w:ind w:left="2640" w:hanging="440"/>
      </w:pPr>
    </w:lvl>
    <w:lvl w:ilvl="6">
      <w:start w:val="1"/>
      <w:numFmt w:val="decimal"/>
      <w:lvlText w:val="%7."/>
      <w:lvlJc w:val="left"/>
      <w:pPr>
        <w:ind w:left="3080" w:hanging="440"/>
      </w:pPr>
    </w:lvl>
    <w:lvl w:ilvl="7">
      <w:start w:val="1"/>
      <w:numFmt w:val="decimal"/>
      <w:lvlText w:val="(%8)"/>
      <w:lvlJc w:val="left"/>
      <w:pPr>
        <w:ind w:left="3520" w:hanging="440"/>
      </w:pPr>
    </w:lvl>
    <w:lvl w:ilvl="8">
      <w:start w:val="1"/>
      <w:numFmt w:val="decimal"/>
      <w:lvlText w:val="%9"/>
      <w:lvlJc w:val="left"/>
      <w:pPr>
        <w:ind w:left="3960" w:hanging="440"/>
      </w:pPr>
    </w:lvl>
  </w:abstractNum>
  <w:num w:numId="1">
    <w:abstractNumId w:val="3"/>
  </w:num>
  <w:num w:numId="2">
    <w:abstractNumId w:val="0"/>
  </w:num>
  <w:num w:numId="3">
    <w:abstractNumId w:val="2"/>
  </w:num>
  <w:num w:numId="4">
    <w:abstractNumId w:val="5"/>
  </w:num>
  <w:num w:numId="5">
    <w:abstractNumId w:val="1"/>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embedTrueTypeFonts/>
  <w:bordersDoNotSurroundHeader/>
  <w:bordersDoNotSurroundFooter/>
  <w:proofState w:spelling="clean" w:grammar="clean"/>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10D8"/>
    <w:rsid w:val="000028F8"/>
    <w:rsid w:val="00027A71"/>
    <w:rsid w:val="00031309"/>
    <w:rsid w:val="00035F8D"/>
    <w:rsid w:val="00042AD3"/>
    <w:rsid w:val="000610D8"/>
    <w:rsid w:val="00062F76"/>
    <w:rsid w:val="00064EB5"/>
    <w:rsid w:val="00073975"/>
    <w:rsid w:val="000915B2"/>
    <w:rsid w:val="000A28AD"/>
    <w:rsid w:val="000B4F23"/>
    <w:rsid w:val="000C1D4F"/>
    <w:rsid w:val="000C50AF"/>
    <w:rsid w:val="000D4423"/>
    <w:rsid w:val="000E7CD8"/>
    <w:rsid w:val="000F6540"/>
    <w:rsid w:val="00124175"/>
    <w:rsid w:val="0013010B"/>
    <w:rsid w:val="001538D5"/>
    <w:rsid w:val="00165A62"/>
    <w:rsid w:val="00166C52"/>
    <w:rsid w:val="00170438"/>
    <w:rsid w:val="001706E6"/>
    <w:rsid w:val="00172840"/>
    <w:rsid w:val="0017399E"/>
    <w:rsid w:val="00180453"/>
    <w:rsid w:val="0018771C"/>
    <w:rsid w:val="00192E79"/>
    <w:rsid w:val="001A6194"/>
    <w:rsid w:val="001A78A0"/>
    <w:rsid w:val="001B1A0C"/>
    <w:rsid w:val="001B7FA1"/>
    <w:rsid w:val="001E2F37"/>
    <w:rsid w:val="001E61C3"/>
    <w:rsid w:val="001E7954"/>
    <w:rsid w:val="00203022"/>
    <w:rsid w:val="00204829"/>
    <w:rsid w:val="00207805"/>
    <w:rsid w:val="00226EFB"/>
    <w:rsid w:val="00227E3C"/>
    <w:rsid w:val="00233C2A"/>
    <w:rsid w:val="00253A55"/>
    <w:rsid w:val="00261A67"/>
    <w:rsid w:val="00264DDB"/>
    <w:rsid w:val="00272070"/>
    <w:rsid w:val="0027665D"/>
    <w:rsid w:val="002769A5"/>
    <w:rsid w:val="0028755A"/>
    <w:rsid w:val="00291FE8"/>
    <w:rsid w:val="002E187A"/>
    <w:rsid w:val="002E56D2"/>
    <w:rsid w:val="00314E3B"/>
    <w:rsid w:val="0032230A"/>
    <w:rsid w:val="00327D82"/>
    <w:rsid w:val="00330FB7"/>
    <w:rsid w:val="003316C0"/>
    <w:rsid w:val="00341554"/>
    <w:rsid w:val="00351376"/>
    <w:rsid w:val="00354652"/>
    <w:rsid w:val="00356B15"/>
    <w:rsid w:val="00366506"/>
    <w:rsid w:val="003857C2"/>
    <w:rsid w:val="00394D54"/>
    <w:rsid w:val="003A7B7F"/>
    <w:rsid w:val="003B1039"/>
    <w:rsid w:val="003B3291"/>
    <w:rsid w:val="003B752D"/>
    <w:rsid w:val="003C17D8"/>
    <w:rsid w:val="003D12D3"/>
    <w:rsid w:val="003D3A7C"/>
    <w:rsid w:val="003D4D6A"/>
    <w:rsid w:val="003D53E1"/>
    <w:rsid w:val="003E6D5E"/>
    <w:rsid w:val="003F4680"/>
    <w:rsid w:val="0040281F"/>
    <w:rsid w:val="00402B64"/>
    <w:rsid w:val="0043099A"/>
    <w:rsid w:val="00440C68"/>
    <w:rsid w:val="00447913"/>
    <w:rsid w:val="00447DC0"/>
    <w:rsid w:val="0045542A"/>
    <w:rsid w:val="00456172"/>
    <w:rsid w:val="00477DC0"/>
    <w:rsid w:val="00485D40"/>
    <w:rsid w:val="0049224A"/>
    <w:rsid w:val="004B6659"/>
    <w:rsid w:val="004C15A3"/>
    <w:rsid w:val="004C2BA3"/>
    <w:rsid w:val="004D20EC"/>
    <w:rsid w:val="004D351C"/>
    <w:rsid w:val="004D5BE7"/>
    <w:rsid w:val="004E4851"/>
    <w:rsid w:val="004E4F3F"/>
    <w:rsid w:val="004F2B69"/>
    <w:rsid w:val="00502DC2"/>
    <w:rsid w:val="00503941"/>
    <w:rsid w:val="00503E29"/>
    <w:rsid w:val="0052407E"/>
    <w:rsid w:val="005274F0"/>
    <w:rsid w:val="00527C03"/>
    <w:rsid w:val="005300BE"/>
    <w:rsid w:val="00557E83"/>
    <w:rsid w:val="005601F0"/>
    <w:rsid w:val="00560CE4"/>
    <w:rsid w:val="00593C33"/>
    <w:rsid w:val="005A1DFC"/>
    <w:rsid w:val="005A5D0F"/>
    <w:rsid w:val="005A7C98"/>
    <w:rsid w:val="005B548B"/>
    <w:rsid w:val="005B6798"/>
    <w:rsid w:val="005C1A2C"/>
    <w:rsid w:val="005D2EFD"/>
    <w:rsid w:val="005D32A9"/>
    <w:rsid w:val="005D5C74"/>
    <w:rsid w:val="005D5D99"/>
    <w:rsid w:val="005D69AE"/>
    <w:rsid w:val="005E13B8"/>
    <w:rsid w:val="005F014B"/>
    <w:rsid w:val="005F5C67"/>
    <w:rsid w:val="005F7290"/>
    <w:rsid w:val="00601F70"/>
    <w:rsid w:val="00605A61"/>
    <w:rsid w:val="006062FB"/>
    <w:rsid w:val="00606FA1"/>
    <w:rsid w:val="00612314"/>
    <w:rsid w:val="00612708"/>
    <w:rsid w:val="00613401"/>
    <w:rsid w:val="00624EB6"/>
    <w:rsid w:val="006348C8"/>
    <w:rsid w:val="00673524"/>
    <w:rsid w:val="0067633D"/>
    <w:rsid w:val="00683936"/>
    <w:rsid w:val="00683AB9"/>
    <w:rsid w:val="00687525"/>
    <w:rsid w:val="006A26B4"/>
    <w:rsid w:val="006A4129"/>
    <w:rsid w:val="006A4905"/>
    <w:rsid w:val="006B0E47"/>
    <w:rsid w:val="006B71BC"/>
    <w:rsid w:val="006B7E39"/>
    <w:rsid w:val="006D01BA"/>
    <w:rsid w:val="006D57A3"/>
    <w:rsid w:val="006E6D3C"/>
    <w:rsid w:val="006E7321"/>
    <w:rsid w:val="00714A4E"/>
    <w:rsid w:val="0071528A"/>
    <w:rsid w:val="007156FC"/>
    <w:rsid w:val="007207FA"/>
    <w:rsid w:val="00720FCB"/>
    <w:rsid w:val="007313F9"/>
    <w:rsid w:val="00733B4E"/>
    <w:rsid w:val="00745382"/>
    <w:rsid w:val="007646E7"/>
    <w:rsid w:val="00765683"/>
    <w:rsid w:val="007805BA"/>
    <w:rsid w:val="00791141"/>
    <w:rsid w:val="0079613E"/>
    <w:rsid w:val="00796471"/>
    <w:rsid w:val="007967A6"/>
    <w:rsid w:val="00797941"/>
    <w:rsid w:val="007B3180"/>
    <w:rsid w:val="007B580F"/>
    <w:rsid w:val="007B5DEF"/>
    <w:rsid w:val="007D4B94"/>
    <w:rsid w:val="008041C0"/>
    <w:rsid w:val="0080527B"/>
    <w:rsid w:val="008060B7"/>
    <w:rsid w:val="008104CC"/>
    <w:rsid w:val="008117DB"/>
    <w:rsid w:val="00822A08"/>
    <w:rsid w:val="008262F4"/>
    <w:rsid w:val="00834145"/>
    <w:rsid w:val="00835A14"/>
    <w:rsid w:val="00842B1D"/>
    <w:rsid w:val="008439DA"/>
    <w:rsid w:val="00846203"/>
    <w:rsid w:val="00857620"/>
    <w:rsid w:val="00860222"/>
    <w:rsid w:val="00860EFE"/>
    <w:rsid w:val="00882698"/>
    <w:rsid w:val="008939BD"/>
    <w:rsid w:val="00896C1D"/>
    <w:rsid w:val="00897011"/>
    <w:rsid w:val="008A3BCF"/>
    <w:rsid w:val="008B1E89"/>
    <w:rsid w:val="008C0C43"/>
    <w:rsid w:val="008C243A"/>
    <w:rsid w:val="008D1E6A"/>
    <w:rsid w:val="008D20F2"/>
    <w:rsid w:val="008D3049"/>
    <w:rsid w:val="008F05C1"/>
    <w:rsid w:val="008F123C"/>
    <w:rsid w:val="008F5272"/>
    <w:rsid w:val="008F6BBB"/>
    <w:rsid w:val="00904699"/>
    <w:rsid w:val="00920488"/>
    <w:rsid w:val="0092599D"/>
    <w:rsid w:val="009333F0"/>
    <w:rsid w:val="00934B2B"/>
    <w:rsid w:val="0094051C"/>
    <w:rsid w:val="009466F4"/>
    <w:rsid w:val="00950333"/>
    <w:rsid w:val="00970D8C"/>
    <w:rsid w:val="00972474"/>
    <w:rsid w:val="00974659"/>
    <w:rsid w:val="00984B05"/>
    <w:rsid w:val="009873EC"/>
    <w:rsid w:val="00987B40"/>
    <w:rsid w:val="009970AD"/>
    <w:rsid w:val="009978BB"/>
    <w:rsid w:val="009B0E0D"/>
    <w:rsid w:val="009C0DB9"/>
    <w:rsid w:val="009D1B43"/>
    <w:rsid w:val="009E1CEE"/>
    <w:rsid w:val="009E6B36"/>
    <w:rsid w:val="00A136FA"/>
    <w:rsid w:val="00A27748"/>
    <w:rsid w:val="00A30DD1"/>
    <w:rsid w:val="00A3128E"/>
    <w:rsid w:val="00A65DC3"/>
    <w:rsid w:val="00A66A8A"/>
    <w:rsid w:val="00A67C15"/>
    <w:rsid w:val="00A76270"/>
    <w:rsid w:val="00A76315"/>
    <w:rsid w:val="00A77732"/>
    <w:rsid w:val="00A777C4"/>
    <w:rsid w:val="00A94151"/>
    <w:rsid w:val="00AB54D0"/>
    <w:rsid w:val="00AB762C"/>
    <w:rsid w:val="00AC6BE3"/>
    <w:rsid w:val="00AD2A67"/>
    <w:rsid w:val="00AE22A7"/>
    <w:rsid w:val="00AF4852"/>
    <w:rsid w:val="00AF593D"/>
    <w:rsid w:val="00B00C9A"/>
    <w:rsid w:val="00B07812"/>
    <w:rsid w:val="00B10293"/>
    <w:rsid w:val="00B35202"/>
    <w:rsid w:val="00B37B2A"/>
    <w:rsid w:val="00B467DC"/>
    <w:rsid w:val="00B53B5D"/>
    <w:rsid w:val="00B54327"/>
    <w:rsid w:val="00B54D94"/>
    <w:rsid w:val="00B6754C"/>
    <w:rsid w:val="00B7110B"/>
    <w:rsid w:val="00B74935"/>
    <w:rsid w:val="00B77647"/>
    <w:rsid w:val="00B92895"/>
    <w:rsid w:val="00BA2AC9"/>
    <w:rsid w:val="00BA4C36"/>
    <w:rsid w:val="00BA56C2"/>
    <w:rsid w:val="00BC41B4"/>
    <w:rsid w:val="00BD0300"/>
    <w:rsid w:val="00BE34F7"/>
    <w:rsid w:val="00BE5113"/>
    <w:rsid w:val="00BF4E4A"/>
    <w:rsid w:val="00C03303"/>
    <w:rsid w:val="00C25A8F"/>
    <w:rsid w:val="00C31A74"/>
    <w:rsid w:val="00C356A3"/>
    <w:rsid w:val="00C41E3E"/>
    <w:rsid w:val="00C4272B"/>
    <w:rsid w:val="00C54A2A"/>
    <w:rsid w:val="00C57CD5"/>
    <w:rsid w:val="00C67383"/>
    <w:rsid w:val="00C70585"/>
    <w:rsid w:val="00C90C67"/>
    <w:rsid w:val="00CA444E"/>
    <w:rsid w:val="00CA6F23"/>
    <w:rsid w:val="00CB5FA4"/>
    <w:rsid w:val="00CC219F"/>
    <w:rsid w:val="00CC2DCC"/>
    <w:rsid w:val="00CC34A1"/>
    <w:rsid w:val="00CC7D99"/>
    <w:rsid w:val="00CF32DD"/>
    <w:rsid w:val="00D01C5B"/>
    <w:rsid w:val="00D062F8"/>
    <w:rsid w:val="00D06521"/>
    <w:rsid w:val="00D16A5D"/>
    <w:rsid w:val="00D16EA5"/>
    <w:rsid w:val="00D1710D"/>
    <w:rsid w:val="00D3018D"/>
    <w:rsid w:val="00D32BEF"/>
    <w:rsid w:val="00D42D7E"/>
    <w:rsid w:val="00D47074"/>
    <w:rsid w:val="00D563FC"/>
    <w:rsid w:val="00D602B1"/>
    <w:rsid w:val="00D61052"/>
    <w:rsid w:val="00D61399"/>
    <w:rsid w:val="00D67AB4"/>
    <w:rsid w:val="00D70203"/>
    <w:rsid w:val="00D76DE1"/>
    <w:rsid w:val="00D816DA"/>
    <w:rsid w:val="00D82275"/>
    <w:rsid w:val="00D86846"/>
    <w:rsid w:val="00D94DF1"/>
    <w:rsid w:val="00D9735D"/>
    <w:rsid w:val="00DA3B9E"/>
    <w:rsid w:val="00DA79F5"/>
    <w:rsid w:val="00DB04F5"/>
    <w:rsid w:val="00DB40AE"/>
    <w:rsid w:val="00DE533B"/>
    <w:rsid w:val="00E11D96"/>
    <w:rsid w:val="00E14A2C"/>
    <w:rsid w:val="00E17354"/>
    <w:rsid w:val="00E247C0"/>
    <w:rsid w:val="00E3364D"/>
    <w:rsid w:val="00E358A3"/>
    <w:rsid w:val="00E363DA"/>
    <w:rsid w:val="00E4023E"/>
    <w:rsid w:val="00E40A93"/>
    <w:rsid w:val="00E45079"/>
    <w:rsid w:val="00E47E39"/>
    <w:rsid w:val="00E54D40"/>
    <w:rsid w:val="00E7445F"/>
    <w:rsid w:val="00E74B45"/>
    <w:rsid w:val="00E75C81"/>
    <w:rsid w:val="00E862E5"/>
    <w:rsid w:val="00E91CC7"/>
    <w:rsid w:val="00ED0A6F"/>
    <w:rsid w:val="00ED50CF"/>
    <w:rsid w:val="00ED61D6"/>
    <w:rsid w:val="00EE31DE"/>
    <w:rsid w:val="00EF783F"/>
    <w:rsid w:val="00F0527E"/>
    <w:rsid w:val="00F05504"/>
    <w:rsid w:val="00F12560"/>
    <w:rsid w:val="00F17C35"/>
    <w:rsid w:val="00F32DF5"/>
    <w:rsid w:val="00F4246B"/>
    <w:rsid w:val="00F57961"/>
    <w:rsid w:val="00F60695"/>
    <w:rsid w:val="00F62A75"/>
    <w:rsid w:val="00F6630D"/>
    <w:rsid w:val="00F67DBF"/>
    <w:rsid w:val="00F74FFE"/>
    <w:rsid w:val="00F7732F"/>
    <w:rsid w:val="00F813E1"/>
    <w:rsid w:val="00F84006"/>
    <w:rsid w:val="00F840C1"/>
    <w:rsid w:val="00F945AB"/>
    <w:rsid w:val="00FA4861"/>
    <w:rsid w:val="00FA6597"/>
    <w:rsid w:val="00FC13BD"/>
    <w:rsid w:val="00FC335E"/>
    <w:rsid w:val="00FD75A5"/>
    <w:rsid w:val="00FE1A69"/>
    <w:rsid w:val="00FE6DF0"/>
    <w:rsid w:val="00FF398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589C2DCB"/>
  <w15:docId w15:val="{BB5AEDA0-2BCB-49DD-BE0F-A51AB5E202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2"/>
        <w:szCs w:val="22"/>
        <w:lang w:val="en" w:eastAsia="ja-JP"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A777C4"/>
    <w:pPr>
      <w:jc w:val="both"/>
    </w:pPr>
  </w:style>
  <w:style w:type="paragraph" w:styleId="1">
    <w:name w:val="heading 1"/>
    <w:basedOn w:val="a"/>
    <w:next w:val="a"/>
    <w:autoRedefine/>
    <w:uiPriority w:val="9"/>
    <w:qFormat/>
    <w:rsid w:val="004E4F3F"/>
    <w:pPr>
      <w:numPr>
        <w:numId w:val="1"/>
      </w:numPr>
      <w:pBdr>
        <w:top w:val="nil"/>
        <w:left w:val="nil"/>
        <w:bottom w:val="nil"/>
        <w:right w:val="nil"/>
        <w:between w:val="nil"/>
      </w:pBdr>
      <w:spacing w:before="360" w:after="360" w:line="288" w:lineRule="auto"/>
      <w:outlineLvl w:val="0"/>
    </w:pPr>
    <w:rPr>
      <w:rFonts w:eastAsia="Times New Roman"/>
      <w:b/>
      <w:bCs/>
      <w:color w:val="000000"/>
      <w:sz w:val="21"/>
      <w:szCs w:val="21"/>
      <w:lang w:val="en-US"/>
    </w:rPr>
  </w:style>
  <w:style w:type="paragraph" w:styleId="2">
    <w:name w:val="heading 2"/>
    <w:basedOn w:val="a"/>
    <w:next w:val="a"/>
    <w:autoRedefine/>
    <w:uiPriority w:val="9"/>
    <w:unhideWhenUsed/>
    <w:qFormat/>
    <w:rsid w:val="00503941"/>
    <w:pPr>
      <w:numPr>
        <w:numId w:val="2"/>
      </w:numPr>
      <w:pBdr>
        <w:top w:val="nil"/>
        <w:left w:val="nil"/>
        <w:bottom w:val="nil"/>
        <w:right w:val="nil"/>
        <w:between w:val="nil"/>
      </w:pBdr>
      <w:spacing w:before="240" w:after="240" w:line="288" w:lineRule="auto"/>
      <w:outlineLvl w:val="1"/>
    </w:pPr>
    <w:rPr>
      <w:rFonts w:eastAsia="Times New Roman"/>
      <w:i/>
      <w:iCs/>
      <w:color w:val="000000"/>
      <w:sz w:val="21"/>
      <w:szCs w:val="21"/>
      <w:lang w:val="en-US"/>
    </w:rPr>
  </w:style>
  <w:style w:type="paragraph" w:styleId="3">
    <w:name w:val="heading 3"/>
    <w:basedOn w:val="a"/>
    <w:next w:val="a"/>
    <w:autoRedefine/>
    <w:uiPriority w:val="9"/>
    <w:unhideWhenUsed/>
    <w:qFormat/>
    <w:rsid w:val="009873EC"/>
    <w:pPr>
      <w:numPr>
        <w:numId w:val="3"/>
      </w:numPr>
      <w:pBdr>
        <w:top w:val="nil"/>
        <w:left w:val="nil"/>
        <w:bottom w:val="nil"/>
        <w:right w:val="nil"/>
        <w:between w:val="nil"/>
      </w:pBdr>
      <w:spacing w:before="160" w:after="160" w:line="288" w:lineRule="auto"/>
      <w:outlineLvl w:val="2"/>
    </w:pPr>
    <w:rPr>
      <w:rFonts w:eastAsia="Times New Roman"/>
      <w:bCs/>
      <w:i/>
      <w:iCs/>
      <w:color w:val="000000"/>
      <w:sz w:val="21"/>
      <w:szCs w:val="21"/>
      <w:lang w:val="en-US"/>
    </w:rPr>
  </w:style>
  <w:style w:type="paragraph" w:styleId="4">
    <w:name w:val="heading 4"/>
    <w:basedOn w:val="a"/>
    <w:next w:val="a"/>
    <w:uiPriority w:val="9"/>
    <w:semiHidden/>
    <w:unhideWhenUsed/>
    <w:qFormat/>
    <w:pPr>
      <w:keepNext/>
      <w:keepLines/>
      <w:spacing w:before="80" w:after="40"/>
      <w:outlineLvl w:val="3"/>
    </w:pPr>
    <w:rPr>
      <w:rFonts w:ascii="Yu Gothic Light" w:eastAsia="Yu Gothic Light" w:hAnsi="Yu Gothic Light" w:cs="Yu Gothic Light"/>
      <w:color w:val="000000"/>
    </w:rPr>
  </w:style>
  <w:style w:type="paragraph" w:styleId="5">
    <w:name w:val="heading 5"/>
    <w:basedOn w:val="a"/>
    <w:next w:val="a"/>
    <w:uiPriority w:val="9"/>
    <w:semiHidden/>
    <w:unhideWhenUsed/>
    <w:qFormat/>
    <w:pPr>
      <w:keepNext/>
      <w:keepLines/>
      <w:spacing w:before="80" w:after="40"/>
      <w:ind w:left="100"/>
      <w:outlineLvl w:val="4"/>
    </w:pPr>
    <w:rPr>
      <w:rFonts w:ascii="Yu Gothic Light" w:eastAsia="Yu Gothic Light" w:hAnsi="Yu Gothic Light" w:cs="Yu Gothic Light"/>
      <w:color w:val="000000"/>
    </w:rPr>
  </w:style>
  <w:style w:type="paragraph" w:styleId="6">
    <w:name w:val="heading 6"/>
    <w:basedOn w:val="a"/>
    <w:next w:val="a"/>
    <w:uiPriority w:val="9"/>
    <w:semiHidden/>
    <w:unhideWhenUsed/>
    <w:qFormat/>
    <w:pPr>
      <w:keepNext/>
      <w:keepLines/>
      <w:spacing w:before="80" w:after="40"/>
      <w:ind w:left="200"/>
      <w:outlineLvl w:val="5"/>
    </w:pPr>
    <w:rPr>
      <w:rFonts w:ascii="Yu Gothic Light" w:eastAsia="Yu Gothic Light" w:hAnsi="Yu Gothic Light" w:cs="Yu Gothic Light"/>
      <w:color w:val="000000"/>
    </w:rPr>
  </w:style>
  <w:style w:type="paragraph" w:styleId="7">
    <w:name w:val="heading 7"/>
    <w:link w:val="70"/>
    <w:uiPriority w:val="9"/>
    <w:semiHidden/>
    <w:unhideWhenUsed/>
    <w:qFormat/>
    <w:rsid w:val="002059FA"/>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link w:val="80"/>
    <w:uiPriority w:val="9"/>
    <w:semiHidden/>
    <w:unhideWhenUsed/>
    <w:qFormat/>
    <w:rsid w:val="002059FA"/>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link w:val="90"/>
    <w:uiPriority w:val="9"/>
    <w:semiHidden/>
    <w:unhideWhenUsed/>
    <w:qFormat/>
    <w:rsid w:val="002059FA"/>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line="240" w:lineRule="auto"/>
      <w:jc w:val="center"/>
    </w:pPr>
    <w:rPr>
      <w:rFonts w:ascii="Yu Gothic Light" w:eastAsia="Yu Gothic Light" w:hAnsi="Yu Gothic Light" w:cs="Yu Gothic Light"/>
      <w:sz w:val="56"/>
      <w:szCs w:val="56"/>
    </w:rPr>
  </w:style>
  <w:style w:type="character" w:customStyle="1" w:styleId="10">
    <w:name w:val="見出し 1 (文字)"/>
    <w:basedOn w:val="a0"/>
    <w:uiPriority w:val="9"/>
    <w:rsid w:val="002059FA"/>
    <w:rPr>
      <w:rFonts w:asciiTheme="majorHAnsi" w:eastAsiaTheme="majorEastAsia" w:hAnsiTheme="majorHAnsi" w:cstheme="majorBidi"/>
      <w:color w:val="000000" w:themeColor="text1"/>
      <w:sz w:val="32"/>
      <w:szCs w:val="32"/>
    </w:rPr>
  </w:style>
  <w:style w:type="character" w:customStyle="1" w:styleId="20">
    <w:name w:val="見出し 2 (文字)"/>
    <w:basedOn w:val="a0"/>
    <w:uiPriority w:val="9"/>
    <w:semiHidden/>
    <w:rsid w:val="002059FA"/>
    <w:rPr>
      <w:rFonts w:asciiTheme="majorHAnsi" w:eastAsiaTheme="majorEastAsia" w:hAnsiTheme="majorHAnsi" w:cstheme="majorBidi"/>
      <w:color w:val="000000" w:themeColor="text1"/>
      <w:sz w:val="28"/>
      <w:szCs w:val="28"/>
    </w:rPr>
  </w:style>
  <w:style w:type="character" w:customStyle="1" w:styleId="30">
    <w:name w:val="見出し 3 (文字)"/>
    <w:basedOn w:val="a0"/>
    <w:uiPriority w:val="9"/>
    <w:semiHidden/>
    <w:rsid w:val="002059FA"/>
    <w:rPr>
      <w:rFonts w:asciiTheme="majorHAnsi" w:eastAsiaTheme="majorEastAsia" w:hAnsiTheme="majorHAnsi" w:cstheme="majorBidi"/>
      <w:color w:val="000000" w:themeColor="text1"/>
      <w:sz w:val="24"/>
      <w:szCs w:val="24"/>
    </w:rPr>
  </w:style>
  <w:style w:type="character" w:customStyle="1" w:styleId="40">
    <w:name w:val="見出し 4 (文字)"/>
    <w:basedOn w:val="a0"/>
    <w:uiPriority w:val="9"/>
    <w:semiHidden/>
    <w:rsid w:val="002059FA"/>
    <w:rPr>
      <w:rFonts w:asciiTheme="majorHAnsi" w:eastAsiaTheme="majorEastAsia" w:hAnsiTheme="majorHAnsi" w:cstheme="majorBidi"/>
      <w:color w:val="000000" w:themeColor="text1"/>
    </w:rPr>
  </w:style>
  <w:style w:type="character" w:customStyle="1" w:styleId="50">
    <w:name w:val="見出し 5 (文字)"/>
    <w:basedOn w:val="a0"/>
    <w:uiPriority w:val="9"/>
    <w:semiHidden/>
    <w:rsid w:val="002059FA"/>
    <w:rPr>
      <w:rFonts w:asciiTheme="majorHAnsi" w:eastAsiaTheme="majorEastAsia" w:hAnsiTheme="majorHAnsi" w:cstheme="majorBidi"/>
      <w:color w:val="000000" w:themeColor="text1"/>
    </w:rPr>
  </w:style>
  <w:style w:type="character" w:customStyle="1" w:styleId="60">
    <w:name w:val="見出し 6 (文字)"/>
    <w:basedOn w:val="a0"/>
    <w:uiPriority w:val="9"/>
    <w:semiHidden/>
    <w:rsid w:val="002059FA"/>
    <w:rPr>
      <w:rFonts w:asciiTheme="majorHAnsi" w:eastAsiaTheme="majorEastAsia" w:hAnsiTheme="majorHAnsi" w:cstheme="majorBidi"/>
      <w:color w:val="000000" w:themeColor="text1"/>
    </w:rPr>
  </w:style>
  <w:style w:type="character" w:customStyle="1" w:styleId="70">
    <w:name w:val="标题 7 字符"/>
    <w:basedOn w:val="a0"/>
    <w:link w:val="7"/>
    <w:uiPriority w:val="9"/>
    <w:semiHidden/>
    <w:rsid w:val="002059FA"/>
    <w:rPr>
      <w:rFonts w:asciiTheme="majorHAnsi" w:eastAsiaTheme="majorEastAsia" w:hAnsiTheme="majorHAnsi" w:cstheme="majorBidi"/>
      <w:color w:val="000000" w:themeColor="text1"/>
    </w:rPr>
  </w:style>
  <w:style w:type="character" w:customStyle="1" w:styleId="80">
    <w:name w:val="标题 8 字符"/>
    <w:basedOn w:val="a0"/>
    <w:link w:val="8"/>
    <w:uiPriority w:val="9"/>
    <w:semiHidden/>
    <w:rsid w:val="002059FA"/>
    <w:rPr>
      <w:rFonts w:asciiTheme="majorHAnsi" w:eastAsiaTheme="majorEastAsia" w:hAnsiTheme="majorHAnsi" w:cstheme="majorBidi"/>
      <w:color w:val="000000" w:themeColor="text1"/>
    </w:rPr>
  </w:style>
  <w:style w:type="character" w:customStyle="1" w:styleId="90">
    <w:name w:val="标题 9 字符"/>
    <w:basedOn w:val="a0"/>
    <w:link w:val="9"/>
    <w:uiPriority w:val="9"/>
    <w:semiHidden/>
    <w:rsid w:val="002059FA"/>
    <w:rPr>
      <w:rFonts w:asciiTheme="majorHAnsi" w:eastAsiaTheme="majorEastAsia" w:hAnsiTheme="majorHAnsi" w:cstheme="majorBidi"/>
      <w:color w:val="000000" w:themeColor="text1"/>
    </w:rPr>
  </w:style>
  <w:style w:type="character" w:customStyle="1" w:styleId="a4">
    <w:name w:val="表題 (文字)"/>
    <w:basedOn w:val="a0"/>
    <w:uiPriority w:val="10"/>
    <w:rsid w:val="002059FA"/>
    <w:rPr>
      <w:rFonts w:asciiTheme="majorHAnsi" w:eastAsiaTheme="majorEastAsia" w:hAnsiTheme="majorHAnsi" w:cstheme="majorBidi"/>
      <w:spacing w:val="-10"/>
      <w:kern w:val="28"/>
      <w:sz w:val="56"/>
      <w:szCs w:val="56"/>
    </w:rPr>
  </w:style>
  <w:style w:type="character" w:customStyle="1" w:styleId="a5">
    <w:name w:val="副題 (文字)"/>
    <w:basedOn w:val="a0"/>
    <w:uiPriority w:val="11"/>
    <w:rsid w:val="002059FA"/>
    <w:rPr>
      <w:rFonts w:asciiTheme="majorHAnsi" w:eastAsiaTheme="majorEastAsia" w:hAnsiTheme="majorHAnsi" w:cstheme="majorBidi"/>
      <w:color w:val="595959" w:themeColor="text1" w:themeTint="A6"/>
      <w:spacing w:val="15"/>
      <w:sz w:val="28"/>
      <w:szCs w:val="28"/>
    </w:rPr>
  </w:style>
  <w:style w:type="paragraph" w:styleId="a6">
    <w:name w:val="Quote"/>
    <w:link w:val="a7"/>
    <w:uiPriority w:val="29"/>
    <w:qFormat/>
    <w:rsid w:val="002059FA"/>
    <w:pPr>
      <w:spacing w:before="160" w:after="160"/>
      <w:jc w:val="center"/>
    </w:pPr>
    <w:rPr>
      <w:i/>
      <w:iCs/>
      <w:color w:val="404040" w:themeColor="text1" w:themeTint="BF"/>
    </w:rPr>
  </w:style>
  <w:style w:type="character" w:customStyle="1" w:styleId="a7">
    <w:name w:val="引用 字符"/>
    <w:basedOn w:val="a0"/>
    <w:link w:val="a6"/>
    <w:uiPriority w:val="29"/>
    <w:rsid w:val="002059FA"/>
    <w:rPr>
      <w:i/>
      <w:iCs/>
      <w:color w:val="404040" w:themeColor="text1" w:themeTint="BF"/>
    </w:rPr>
  </w:style>
  <w:style w:type="paragraph" w:styleId="a8">
    <w:name w:val="List Paragraph"/>
    <w:uiPriority w:val="1"/>
    <w:qFormat/>
    <w:rsid w:val="002059FA"/>
    <w:pPr>
      <w:ind w:left="720"/>
      <w:contextualSpacing/>
    </w:pPr>
  </w:style>
  <w:style w:type="character" w:styleId="a9">
    <w:name w:val="Intense Emphasis"/>
    <w:basedOn w:val="a0"/>
    <w:uiPriority w:val="21"/>
    <w:qFormat/>
    <w:rsid w:val="002059FA"/>
    <w:rPr>
      <w:i/>
      <w:iCs/>
      <w:color w:val="0F4761" w:themeColor="accent1" w:themeShade="BF"/>
    </w:rPr>
  </w:style>
  <w:style w:type="paragraph" w:styleId="aa">
    <w:name w:val="Intense Quote"/>
    <w:link w:val="ab"/>
    <w:uiPriority w:val="30"/>
    <w:qFormat/>
    <w:rsid w:val="002059F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b">
    <w:name w:val="明显引用 字符"/>
    <w:basedOn w:val="a0"/>
    <w:link w:val="aa"/>
    <w:uiPriority w:val="30"/>
    <w:rsid w:val="002059FA"/>
    <w:rPr>
      <w:i/>
      <w:iCs/>
      <w:color w:val="0F4761" w:themeColor="accent1" w:themeShade="BF"/>
    </w:rPr>
  </w:style>
  <w:style w:type="character" w:styleId="ac">
    <w:name w:val="Intense Reference"/>
    <w:basedOn w:val="a0"/>
    <w:uiPriority w:val="32"/>
    <w:qFormat/>
    <w:rsid w:val="002059FA"/>
    <w:rPr>
      <w:b/>
      <w:bCs/>
      <w:smallCaps/>
      <w:color w:val="0F4761" w:themeColor="accent1" w:themeShade="BF"/>
      <w:spacing w:val="5"/>
    </w:rPr>
  </w:style>
  <w:style w:type="paragraph" w:styleId="ad">
    <w:name w:val="header"/>
    <w:link w:val="ae"/>
    <w:uiPriority w:val="99"/>
    <w:unhideWhenUsed/>
    <w:rsid w:val="00FE3F49"/>
    <w:pPr>
      <w:tabs>
        <w:tab w:val="center" w:pos="4252"/>
        <w:tab w:val="right" w:pos="8504"/>
      </w:tabs>
      <w:snapToGrid w:val="0"/>
    </w:pPr>
  </w:style>
  <w:style w:type="character" w:customStyle="1" w:styleId="ae">
    <w:name w:val="页眉 字符"/>
    <w:basedOn w:val="a0"/>
    <w:link w:val="ad"/>
    <w:uiPriority w:val="99"/>
    <w:rsid w:val="00FE3F49"/>
  </w:style>
  <w:style w:type="paragraph" w:styleId="af">
    <w:name w:val="footer"/>
    <w:link w:val="af0"/>
    <w:uiPriority w:val="99"/>
    <w:unhideWhenUsed/>
    <w:rsid w:val="00FE3F49"/>
    <w:pPr>
      <w:tabs>
        <w:tab w:val="center" w:pos="4252"/>
        <w:tab w:val="right" w:pos="8504"/>
      </w:tabs>
      <w:snapToGrid w:val="0"/>
    </w:pPr>
  </w:style>
  <w:style w:type="character" w:customStyle="1" w:styleId="af0">
    <w:name w:val="页脚 字符"/>
    <w:basedOn w:val="a0"/>
    <w:link w:val="af"/>
    <w:uiPriority w:val="99"/>
    <w:rsid w:val="00FE3F49"/>
  </w:style>
  <w:style w:type="character" w:styleId="af1">
    <w:name w:val="annotation reference"/>
    <w:basedOn w:val="a0"/>
    <w:uiPriority w:val="99"/>
    <w:semiHidden/>
    <w:unhideWhenUsed/>
    <w:qFormat/>
    <w:rsid w:val="006661E9"/>
    <w:rPr>
      <w:sz w:val="18"/>
      <w:szCs w:val="18"/>
    </w:rPr>
  </w:style>
  <w:style w:type="paragraph" w:styleId="af2">
    <w:name w:val="Normal (Web)"/>
    <w:uiPriority w:val="99"/>
    <w:unhideWhenUsed/>
    <w:rsid w:val="006661E9"/>
    <w:pPr>
      <w:spacing w:before="100" w:beforeAutospacing="1" w:after="100" w:afterAutospacing="1" w:line="240" w:lineRule="auto"/>
    </w:pPr>
    <w:rPr>
      <w:rFonts w:ascii="MS PGothic" w:eastAsia="MS PGothic" w:hAnsi="MS PGothic" w:cs="MS PGothic"/>
      <w:sz w:val="24"/>
      <w:szCs w:val="24"/>
    </w:rPr>
  </w:style>
  <w:style w:type="character" w:styleId="af3">
    <w:name w:val="Placeholder Text"/>
    <w:basedOn w:val="a0"/>
    <w:uiPriority w:val="99"/>
    <w:semiHidden/>
    <w:rsid w:val="00197B9C"/>
    <w:rPr>
      <w:color w:val="666666"/>
    </w:rPr>
  </w:style>
  <w:style w:type="paragraph" w:styleId="TOC">
    <w:name w:val="TOC Heading"/>
    <w:uiPriority w:val="39"/>
    <w:unhideWhenUsed/>
    <w:qFormat/>
    <w:rsid w:val="00197B9C"/>
    <w:pPr>
      <w:spacing w:before="240" w:line="259" w:lineRule="auto"/>
    </w:pPr>
    <w:rPr>
      <w:color w:val="0F4761" w:themeColor="accent1" w:themeShade="BF"/>
    </w:rPr>
  </w:style>
  <w:style w:type="paragraph" w:styleId="TOC1">
    <w:name w:val="toc 1"/>
    <w:autoRedefine/>
    <w:uiPriority w:val="39"/>
    <w:unhideWhenUsed/>
    <w:rsid w:val="00197B9C"/>
  </w:style>
  <w:style w:type="character" w:styleId="af4">
    <w:name w:val="Hyperlink"/>
    <w:basedOn w:val="a0"/>
    <w:uiPriority w:val="99"/>
    <w:unhideWhenUsed/>
    <w:rsid w:val="00197B9C"/>
    <w:rPr>
      <w:color w:val="467886" w:themeColor="hyperlink"/>
      <w:u w:val="single"/>
    </w:rPr>
  </w:style>
  <w:style w:type="paragraph" w:styleId="af5">
    <w:name w:val="annotation text"/>
    <w:link w:val="af6"/>
    <w:uiPriority w:val="99"/>
    <w:unhideWhenUsed/>
    <w:qFormat/>
  </w:style>
  <w:style w:type="character" w:customStyle="1" w:styleId="af6">
    <w:name w:val="批注文字 字符"/>
    <w:basedOn w:val="a0"/>
    <w:link w:val="af5"/>
    <w:uiPriority w:val="99"/>
    <w:qFormat/>
  </w:style>
  <w:style w:type="character" w:customStyle="1" w:styleId="UnresolvedMention1">
    <w:name w:val="Unresolved Mention1"/>
    <w:basedOn w:val="a0"/>
    <w:uiPriority w:val="99"/>
    <w:semiHidden/>
    <w:unhideWhenUsed/>
    <w:rsid w:val="00DB62DD"/>
    <w:rPr>
      <w:color w:val="605E5C"/>
      <w:shd w:val="clear" w:color="auto" w:fill="E1DFDD"/>
    </w:rPr>
  </w:style>
  <w:style w:type="paragraph" w:customStyle="1" w:styleId="TableNote">
    <w:name w:val="TableNote"/>
    <w:rsid w:val="002B08D7"/>
    <w:pPr>
      <w:spacing w:line="300" w:lineRule="exact"/>
    </w:pPr>
    <w:rPr>
      <w:sz w:val="24"/>
      <w:szCs w:val="20"/>
      <w:lang w:val="en-GB" w:eastAsia="en-US"/>
    </w:rPr>
  </w:style>
  <w:style w:type="paragraph" w:customStyle="1" w:styleId="TableTitle">
    <w:name w:val="TableTitle"/>
    <w:rsid w:val="002B08D7"/>
    <w:pPr>
      <w:spacing w:line="300" w:lineRule="exact"/>
    </w:pPr>
    <w:rPr>
      <w:sz w:val="24"/>
      <w:szCs w:val="20"/>
      <w:lang w:val="en-GB" w:eastAsia="en-US"/>
    </w:rPr>
  </w:style>
  <w:style w:type="paragraph" w:customStyle="1" w:styleId="TableHeader">
    <w:name w:val="TableHeader"/>
    <w:rsid w:val="002B08D7"/>
    <w:pPr>
      <w:spacing w:before="120" w:line="240" w:lineRule="auto"/>
    </w:pPr>
    <w:rPr>
      <w:b/>
      <w:sz w:val="24"/>
      <w:szCs w:val="20"/>
      <w:lang w:val="en-GB" w:eastAsia="en-US"/>
    </w:rPr>
  </w:style>
  <w:style w:type="paragraph" w:customStyle="1" w:styleId="TableSubHead">
    <w:name w:val="TableSubHead"/>
    <w:basedOn w:val="TableHeader"/>
    <w:rsid w:val="002B08D7"/>
  </w:style>
  <w:style w:type="table" w:styleId="af7">
    <w:name w:val="Table Grid"/>
    <w:basedOn w:val="a1"/>
    <w:uiPriority w:val="39"/>
    <w:rsid w:val="002E30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annotation subject"/>
    <w:basedOn w:val="af5"/>
    <w:next w:val="af5"/>
    <w:link w:val="af9"/>
    <w:uiPriority w:val="99"/>
    <w:semiHidden/>
    <w:unhideWhenUsed/>
    <w:rsid w:val="00D35862"/>
    <w:rPr>
      <w:b/>
      <w:bCs/>
    </w:rPr>
  </w:style>
  <w:style w:type="character" w:customStyle="1" w:styleId="af9">
    <w:name w:val="批注主题 字符"/>
    <w:basedOn w:val="af6"/>
    <w:link w:val="af8"/>
    <w:uiPriority w:val="99"/>
    <w:semiHidden/>
    <w:rsid w:val="00D35862"/>
    <w:rPr>
      <w:b/>
      <w:bCs/>
    </w:rPr>
  </w:style>
  <w:style w:type="table" w:customStyle="1" w:styleId="TableNormal1">
    <w:name w:val="Table Normal1"/>
    <w:uiPriority w:val="2"/>
    <w:semiHidden/>
    <w:unhideWhenUsed/>
    <w:qFormat/>
    <w:rsid w:val="00721E5A"/>
    <w:pPr>
      <w:widowControl w:val="0"/>
      <w:autoSpaceDE w:val="0"/>
      <w:autoSpaceDN w:val="0"/>
    </w:pPr>
    <w:rPr>
      <w:rFonts w:asciiTheme="minorHAnsi" w:hAnsiTheme="minorHAnsi" w:cstheme="minorBidi"/>
      <w:lang w:eastAsia="en-US"/>
    </w:rPr>
    <w:tblPr>
      <w:tblInd w:w="0" w:type="dxa"/>
      <w:tblCellMar>
        <w:top w:w="0" w:type="dxa"/>
        <w:left w:w="0" w:type="dxa"/>
        <w:bottom w:w="0" w:type="dxa"/>
        <w:right w:w="0" w:type="dxa"/>
      </w:tblCellMar>
    </w:tblPr>
  </w:style>
  <w:style w:type="paragraph" w:styleId="afa">
    <w:name w:val="Body Text"/>
    <w:link w:val="afb"/>
    <w:uiPriority w:val="1"/>
    <w:qFormat/>
    <w:rsid w:val="00721E5A"/>
    <w:pPr>
      <w:widowControl w:val="0"/>
      <w:autoSpaceDE w:val="0"/>
      <w:autoSpaceDN w:val="0"/>
      <w:spacing w:line="240" w:lineRule="auto"/>
    </w:pPr>
    <w:rPr>
      <w:rFonts w:ascii="Calibri" w:eastAsia="Calibri" w:hAnsi="Calibri" w:cs="Calibri"/>
      <w:lang w:eastAsia="en-US"/>
    </w:rPr>
  </w:style>
  <w:style w:type="character" w:customStyle="1" w:styleId="afb">
    <w:name w:val="正文文本 字符"/>
    <w:basedOn w:val="a0"/>
    <w:link w:val="afa"/>
    <w:uiPriority w:val="1"/>
    <w:rsid w:val="00721E5A"/>
    <w:rPr>
      <w:rFonts w:ascii="Calibri" w:eastAsia="Calibri" w:hAnsi="Calibri" w:cs="Calibri"/>
      <w:lang w:eastAsia="en-US"/>
    </w:rPr>
  </w:style>
  <w:style w:type="paragraph" w:customStyle="1" w:styleId="TableParagraph">
    <w:name w:val="Table Paragraph"/>
    <w:uiPriority w:val="1"/>
    <w:qFormat/>
    <w:rsid w:val="00721E5A"/>
    <w:pPr>
      <w:widowControl w:val="0"/>
      <w:autoSpaceDE w:val="0"/>
      <w:autoSpaceDN w:val="0"/>
      <w:spacing w:line="268" w:lineRule="exact"/>
      <w:ind w:left="57"/>
    </w:pPr>
    <w:rPr>
      <w:rFonts w:ascii="Calibri" w:eastAsia="Calibri" w:hAnsi="Calibri" w:cs="Calibri"/>
      <w:lang w:eastAsia="en-US"/>
    </w:rPr>
  </w:style>
  <w:style w:type="paragraph" w:styleId="afc">
    <w:name w:val="Revision"/>
    <w:hidden/>
    <w:uiPriority w:val="99"/>
    <w:semiHidden/>
    <w:rsid w:val="00213858"/>
  </w:style>
  <w:style w:type="paragraph" w:styleId="afd">
    <w:name w:val="Balloon Text"/>
    <w:link w:val="afe"/>
    <w:uiPriority w:val="99"/>
    <w:semiHidden/>
    <w:unhideWhenUsed/>
    <w:rsid w:val="00CA2AAF"/>
    <w:pPr>
      <w:spacing w:line="240" w:lineRule="auto"/>
    </w:pPr>
    <w:rPr>
      <w:rFonts w:ascii="Segoe UI" w:hAnsi="Segoe UI" w:cs="Segoe UI"/>
      <w:sz w:val="18"/>
      <w:szCs w:val="18"/>
    </w:rPr>
  </w:style>
  <w:style w:type="character" w:customStyle="1" w:styleId="afe">
    <w:name w:val="批注框文本 字符"/>
    <w:basedOn w:val="a0"/>
    <w:link w:val="afd"/>
    <w:uiPriority w:val="99"/>
    <w:semiHidden/>
    <w:rsid w:val="00CA2AAF"/>
    <w:rPr>
      <w:rFonts w:ascii="Segoe UI" w:hAnsi="Segoe UI" w:cs="Segoe UI"/>
      <w:sz w:val="18"/>
      <w:szCs w:val="18"/>
    </w:rPr>
  </w:style>
  <w:style w:type="paragraph" w:styleId="aff">
    <w:name w:val="Subtitle"/>
    <w:basedOn w:val="a"/>
    <w:next w:val="a"/>
    <w:uiPriority w:val="11"/>
    <w:qFormat/>
    <w:pPr>
      <w:spacing w:after="160"/>
      <w:jc w:val="center"/>
    </w:pPr>
    <w:rPr>
      <w:rFonts w:ascii="Yu Gothic Light" w:eastAsia="Yu Gothic Light" w:hAnsi="Yu Gothic Light" w:cs="Yu Gothic Light"/>
      <w:color w:val="595959"/>
      <w:sz w:val="28"/>
      <w:szCs w:val="28"/>
    </w:rPr>
  </w:style>
  <w:style w:type="table" w:customStyle="1" w:styleId="a10">
    <w:name w:val="a1"/>
    <w:basedOn w:val="TableNormal"/>
    <w:tblPr>
      <w:tblStyleRowBandSize w:val="1"/>
      <w:tblStyleColBandSize w:val="1"/>
      <w:tblCellMar>
        <w:top w:w="0" w:type="dxa"/>
        <w:left w:w="99" w:type="dxa"/>
        <w:bottom w:w="0" w:type="dxa"/>
        <w:right w:w="99" w:type="dxa"/>
      </w:tblCellMar>
    </w:tblPr>
  </w:style>
  <w:style w:type="table" w:customStyle="1" w:styleId="a20">
    <w:name w:val="a2"/>
    <w:basedOn w:val="TableNormal"/>
    <w:tblPr>
      <w:tblStyleRowBandSize w:val="1"/>
      <w:tblStyleColBandSize w:val="1"/>
      <w:tblCellMar>
        <w:top w:w="0" w:type="dxa"/>
        <w:left w:w="115" w:type="dxa"/>
        <w:bottom w:w="0" w:type="dxa"/>
        <w:right w:w="115" w:type="dxa"/>
      </w:tblCellMar>
    </w:tblPr>
  </w:style>
  <w:style w:type="table" w:customStyle="1" w:styleId="a30">
    <w:name w:val="a3"/>
    <w:basedOn w:val="TableNormal"/>
    <w:tblPr>
      <w:tblStyleRowBandSize w:val="1"/>
      <w:tblStyleColBandSize w:val="1"/>
      <w:tblCellMar>
        <w:top w:w="0" w:type="dxa"/>
        <w:left w:w="115" w:type="dxa"/>
        <w:bottom w:w="0" w:type="dxa"/>
        <w:right w:w="115" w:type="dxa"/>
      </w:tblCellMar>
    </w:tblPr>
  </w:style>
  <w:style w:type="table" w:customStyle="1" w:styleId="a40">
    <w:name w:val="a4"/>
    <w:basedOn w:val="TableNormal"/>
    <w:tblPr>
      <w:tblStyleRowBandSize w:val="1"/>
      <w:tblStyleColBandSize w:val="1"/>
      <w:tblCellMar>
        <w:top w:w="0" w:type="dxa"/>
        <w:left w:w="115" w:type="dxa"/>
        <w:bottom w:w="0" w:type="dxa"/>
        <w:right w:w="115" w:type="dxa"/>
      </w:tblCellMar>
    </w:tblPr>
  </w:style>
  <w:style w:type="table" w:customStyle="1" w:styleId="a50">
    <w:name w:val="a5"/>
    <w:basedOn w:val="TableNormal"/>
    <w:tblPr>
      <w:tblStyleRowBandSize w:val="1"/>
      <w:tblStyleColBandSize w:val="1"/>
      <w:tblCellMar>
        <w:top w:w="0" w:type="dxa"/>
        <w:left w:w="108" w:type="dxa"/>
        <w:bottom w:w="0" w:type="dxa"/>
        <w:right w:w="108" w:type="dxa"/>
      </w:tblCellMar>
    </w:tblPr>
  </w:style>
  <w:style w:type="table" w:customStyle="1" w:styleId="a60">
    <w:name w:val="a6"/>
    <w:basedOn w:val="TableNormal"/>
    <w:pPr>
      <w:widowControl w:val="0"/>
    </w:pPr>
    <w:rPr>
      <w:rFonts w:ascii="Yu Mincho" w:eastAsia="Yu Mincho" w:hAnsi="Yu Mincho" w:cs="Yu Mincho"/>
    </w:rPr>
    <w:tblPr>
      <w:tblStyleRowBandSize w:val="1"/>
      <w:tblStyleColBandSize w:val="1"/>
      <w:tblCellMar>
        <w:top w:w="0" w:type="dxa"/>
        <w:left w:w="0" w:type="dxa"/>
        <w:bottom w:w="0" w:type="dxa"/>
        <w:right w:w="0" w:type="dxa"/>
      </w:tblCellMar>
    </w:tblPr>
  </w:style>
  <w:style w:type="table" w:customStyle="1" w:styleId="a70">
    <w:name w:val="a7"/>
    <w:basedOn w:val="TableNormal"/>
    <w:pPr>
      <w:widowControl w:val="0"/>
    </w:pPr>
    <w:rPr>
      <w:rFonts w:ascii="Yu Mincho" w:eastAsia="Yu Mincho" w:hAnsi="Yu Mincho" w:cs="Yu Mincho"/>
    </w:rPr>
    <w:tblPr>
      <w:tblStyleRowBandSize w:val="1"/>
      <w:tblStyleColBandSize w:val="1"/>
      <w:tblCellMar>
        <w:top w:w="0" w:type="dxa"/>
        <w:left w:w="0" w:type="dxa"/>
        <w:bottom w:w="0" w:type="dxa"/>
        <w:right w:w="0" w:type="dxa"/>
      </w:tblCellMar>
    </w:tblPr>
  </w:style>
  <w:style w:type="table" w:customStyle="1" w:styleId="a80">
    <w:name w:val="a8"/>
    <w:basedOn w:val="TableNormal"/>
    <w:pPr>
      <w:widowControl w:val="0"/>
    </w:pPr>
    <w:rPr>
      <w:rFonts w:ascii="Yu Mincho" w:eastAsia="Yu Mincho" w:hAnsi="Yu Mincho" w:cs="Yu Mincho"/>
    </w:rPr>
    <w:tblPr>
      <w:tblStyleRowBandSize w:val="1"/>
      <w:tblStyleColBandSize w:val="1"/>
      <w:tblCellMar>
        <w:top w:w="0" w:type="dxa"/>
        <w:left w:w="0" w:type="dxa"/>
        <w:bottom w:w="0" w:type="dxa"/>
        <w:right w:w="0" w:type="dxa"/>
      </w:tblCellMar>
    </w:tblPr>
  </w:style>
  <w:style w:type="table" w:customStyle="1" w:styleId="a90">
    <w:name w:val="a9"/>
    <w:basedOn w:val="TableNormal"/>
    <w:pPr>
      <w:widowControl w:val="0"/>
    </w:pPr>
    <w:rPr>
      <w:rFonts w:ascii="Yu Mincho" w:eastAsia="Yu Mincho" w:hAnsi="Yu Mincho" w:cs="Yu Mincho"/>
    </w:rPr>
    <w:tblPr>
      <w:tblStyleRowBandSize w:val="1"/>
      <w:tblStyleColBandSize w:val="1"/>
      <w:tblCellMar>
        <w:top w:w="0" w:type="dxa"/>
        <w:left w:w="0" w:type="dxa"/>
        <w:bottom w:w="0" w:type="dxa"/>
        <w:right w:w="0" w:type="dxa"/>
      </w:tblCellMar>
    </w:tblPr>
  </w:style>
  <w:style w:type="table" w:customStyle="1" w:styleId="aa0">
    <w:name w:val="aa"/>
    <w:basedOn w:val="TableNormal"/>
    <w:pPr>
      <w:widowControl w:val="0"/>
    </w:pPr>
    <w:rPr>
      <w:rFonts w:ascii="Yu Mincho" w:eastAsia="Yu Mincho" w:hAnsi="Yu Mincho" w:cs="Yu Mincho"/>
    </w:rPr>
    <w:tblPr>
      <w:tblStyleRowBandSize w:val="1"/>
      <w:tblStyleColBandSize w:val="1"/>
      <w:tblCellMar>
        <w:top w:w="0" w:type="dxa"/>
        <w:left w:w="0" w:type="dxa"/>
        <w:bottom w:w="0" w:type="dxa"/>
        <w:right w:w="0" w:type="dxa"/>
      </w:tblCellMar>
    </w:tblPr>
  </w:style>
  <w:style w:type="character" w:styleId="aff0">
    <w:name w:val="Unresolved Mention"/>
    <w:basedOn w:val="a0"/>
    <w:uiPriority w:val="99"/>
    <w:semiHidden/>
    <w:unhideWhenUsed/>
    <w:rsid w:val="00687525"/>
    <w:rPr>
      <w:color w:val="605E5C"/>
      <w:shd w:val="clear" w:color="auto" w:fill="E1DFDD"/>
    </w:rPr>
  </w:style>
  <w:style w:type="paragraph" w:customStyle="1" w:styleId="Reference">
    <w:name w:val="Reference"/>
    <w:basedOn w:val="a"/>
    <w:uiPriority w:val="16"/>
    <w:unhideWhenUsed/>
    <w:rsid w:val="00F60695"/>
    <w:pPr>
      <w:spacing w:before="320" w:after="160" w:line="360" w:lineRule="auto"/>
      <w:ind w:left="400" w:hanging="400"/>
    </w:pPr>
    <w:rPr>
      <w:rFonts w:ascii="Calibri" w:eastAsia="Calibri" w:hAnsi="Calibri" w:cs="Calibri"/>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6651740">
      <w:bodyDiv w:val="1"/>
      <w:marLeft w:val="0"/>
      <w:marRight w:val="0"/>
      <w:marTop w:val="0"/>
      <w:marBottom w:val="0"/>
      <w:divBdr>
        <w:top w:val="none" w:sz="0" w:space="0" w:color="auto"/>
        <w:left w:val="none" w:sz="0" w:space="0" w:color="auto"/>
        <w:bottom w:val="none" w:sz="0" w:space="0" w:color="auto"/>
        <w:right w:val="none" w:sz="0" w:space="0" w:color="auto"/>
      </w:divBdr>
    </w:div>
    <w:div w:id="17982572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oi.org/10.1007/s11136-025-03950-x" TargetMode="External"/><Relationship Id="rId18" Type="http://schemas.openxmlformats.org/officeDocument/2006/relationships/hyperlink" Target="https://doi.org/10.1080/10705511.2014.915181" TargetMode="Externa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s://doi.org/10.1038/s41746-025-02155-3" TargetMode="External"/><Relationship Id="rId7" Type="http://schemas.openxmlformats.org/officeDocument/2006/relationships/footnotes" Target="footnotes.xml"/><Relationship Id="rId12" Type="http://schemas.openxmlformats.org/officeDocument/2006/relationships/hyperlink" Target="https://creativecommons.org/licenses/by/2.0/" TargetMode="External"/><Relationship Id="rId17" Type="http://schemas.openxmlformats.org/officeDocument/2006/relationships/hyperlink" Target="https://doi.org/10.1080/00273170701341316" TargetMode="External"/><Relationship Id="rId25" Type="http://schemas.openxmlformats.org/officeDocument/2006/relationships/hyperlink" Target="https://doi.org/10.1038/sdata.2016.18" TargetMode="External"/><Relationship Id="rId2" Type="http://schemas.openxmlformats.org/officeDocument/2006/relationships/customXml" Target="../customXml/item2.xml"/><Relationship Id="rId16" Type="http://schemas.openxmlformats.org/officeDocument/2006/relationships/hyperlink" Target="https://doi.org/10.1002/sim.1047" TargetMode="External"/><Relationship Id="rId20" Type="http://schemas.openxmlformats.org/officeDocument/2006/relationships/hyperlink" Target="https://doi.org/10.1353/mpq.2006.002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jmir.org" TargetMode="External"/><Relationship Id="rId24" Type="http://schemas.openxmlformats.org/officeDocument/2006/relationships/hyperlink" Target="https://doi.org/10.1146/annurev-psych-040422-045007" TargetMode="External"/><Relationship Id="rId5" Type="http://schemas.openxmlformats.org/officeDocument/2006/relationships/settings" Target="settings.xml"/><Relationship Id="rId15" Type="http://schemas.openxmlformats.org/officeDocument/2006/relationships/hyperlink" Target="https://doi.org/10.1016/s0895-4356(96)00236-3" TargetMode="External"/><Relationship Id="rId23" Type="http://schemas.openxmlformats.org/officeDocument/2006/relationships/hyperlink" Target="https://doi.org/10.1016/j.neucom.2024.128198" TargetMode="External"/><Relationship Id="rId10" Type="http://schemas.openxmlformats.org/officeDocument/2006/relationships/hyperlink" Target="https://www.jmir.org/2012/1/e8/" TargetMode="External"/><Relationship Id="rId19" Type="http://schemas.openxmlformats.org/officeDocument/2006/relationships/hyperlink" Target="https://doi.org/10.1093/pan/mpq025" TargetMode="External"/><Relationship Id="rId4" Type="http://schemas.openxmlformats.org/officeDocument/2006/relationships/styles" Target="styles.xml"/><Relationship Id="rId9" Type="http://schemas.openxmlformats.org/officeDocument/2006/relationships/hyperlink" Target="https://www.jmir.org/2004/3/e34/" TargetMode="External"/><Relationship Id="rId14" Type="http://schemas.openxmlformats.org/officeDocument/2006/relationships/hyperlink" Target="https://doi.org/10.1007/s00127-023-02601-1" TargetMode="External"/><Relationship Id="rId22" Type="http://schemas.openxmlformats.org/officeDocument/2006/relationships/hyperlink" Target="https://doi.org/10.48550/arxiv.1802.03426"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SrEnn388qUKXa+d3AvyPg2VL1w==">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CCBAFC8-7560-489D-BF4F-454F39E460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293</TotalTime>
  <Pages>27</Pages>
  <Words>10481</Words>
  <Characters>68758</Characters>
  <Application>Microsoft Office Word</Application>
  <DocSecurity>0</DocSecurity>
  <Lines>2022</Lines>
  <Paragraphs>1650</Paragraphs>
  <ScaleCrop>false</ScaleCrop>
  <Company/>
  <LinksUpToDate>false</LinksUpToDate>
  <CharactersWithSpaces>77589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石井　あずさ</dc:creator>
  <cp:lastModifiedBy>Rui Teo</cp:lastModifiedBy>
  <cp:revision>46</cp:revision>
  <dcterms:created xsi:type="dcterms:W3CDTF">2026-03-24T14:30:00Z</dcterms:created>
  <dcterms:modified xsi:type="dcterms:W3CDTF">2026-05-27T03:14:00Z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cd7fb893-7415-495e-93fe-31fc1fb0bd12</vt:lpwstr>
  </property>
</Properties>
</file>